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DA" w:rsidRPr="007A13CC" w:rsidRDefault="007A13CC" w:rsidP="007A13CC">
      <w:pPr>
        <w:pBdr>
          <w:bottom w:val="single" w:sz="12" w:space="1" w:color="auto"/>
        </w:pBdr>
        <w:rPr>
          <w:b/>
          <w:sz w:val="2"/>
          <w:szCs w:val="20"/>
        </w:rPr>
      </w:pPr>
      <w:r w:rsidRPr="002F7866">
        <w:rPr>
          <w:b/>
          <w:bCs/>
          <w:noProof/>
          <w:sz w:val="20"/>
          <w:szCs w:val="20"/>
        </w:rPr>
        <w:drawing>
          <wp:anchor distT="0" distB="0" distL="114300" distR="114300" simplePos="0" relativeHeight="251678208" behindDoc="1" locked="0" layoutInCell="1" allowOverlap="1" wp14:anchorId="44FD2E04" wp14:editId="3FDB2F23">
            <wp:simplePos x="0" y="0"/>
            <wp:positionH relativeFrom="column">
              <wp:posOffset>-53975</wp:posOffset>
            </wp:positionH>
            <wp:positionV relativeFrom="paragraph">
              <wp:posOffset>69759</wp:posOffset>
            </wp:positionV>
            <wp:extent cx="6443980" cy="687070"/>
            <wp:effectExtent l="0" t="0" r="0" b="0"/>
            <wp:wrapTight wrapText="bothSides">
              <wp:wrapPolygon edited="0">
                <wp:start x="0" y="0"/>
                <wp:lineTo x="0" y="21161"/>
                <wp:lineTo x="21540" y="21161"/>
                <wp:lineTo x="21540" y="0"/>
                <wp:lineTo x="0"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8" cstate="print"/>
                    <a:srcRect t="4517" b="12903"/>
                    <a:stretch>
                      <a:fillRect/>
                    </a:stretch>
                  </pic:blipFill>
                  <pic:spPr bwMode="auto">
                    <a:xfrm>
                      <a:off x="0" y="0"/>
                      <a:ext cx="6443980" cy="687070"/>
                    </a:xfrm>
                    <a:prstGeom prst="rect">
                      <a:avLst/>
                    </a:prstGeom>
                    <a:noFill/>
                    <a:ln w="9525">
                      <a:noFill/>
                      <a:miter lim="800000"/>
                      <a:headEnd/>
                      <a:tailEnd/>
                    </a:ln>
                  </pic:spPr>
                </pic:pic>
              </a:graphicData>
            </a:graphic>
          </wp:anchor>
        </w:drawing>
      </w:r>
    </w:p>
    <w:p w:rsidR="00C37BA8" w:rsidRPr="00C37BA8" w:rsidRDefault="00C37BA8" w:rsidP="00710C66">
      <w:pPr>
        <w:spacing w:before="120" w:after="120"/>
        <w:ind w:right="-284"/>
        <w:rPr>
          <w:rFonts w:asciiTheme="majorBidi" w:hAnsiTheme="majorBidi" w:cstheme="majorBidi"/>
          <w:b/>
          <w:bCs/>
        </w:rPr>
      </w:pPr>
      <w:bookmarkStart w:id="0" w:name="_Hlk517187034"/>
      <w:bookmarkStart w:id="1" w:name="_Toc489828932"/>
      <w:r w:rsidRPr="002F7866">
        <w:rPr>
          <w:b/>
          <w:noProof/>
        </w:rPr>
        <w:t>Article Original</w:t>
      </w:r>
    </w:p>
    <w:p w:rsidR="00C37BA8" w:rsidRPr="00961EC0" w:rsidRDefault="00961EC0" w:rsidP="00B92E7D">
      <w:pPr>
        <w:pStyle w:val="Titre"/>
        <w:spacing w:after="120"/>
        <w:contextualSpacing w:val="0"/>
        <w:jc w:val="center"/>
        <w:rPr>
          <w:rFonts w:ascii="Times New Roman" w:hAnsi="Times New Roman"/>
          <w:b/>
          <w:bCs/>
          <w:smallCaps w:val="0"/>
          <w:sz w:val="32"/>
          <w:szCs w:val="32"/>
        </w:rPr>
      </w:pPr>
      <w:r w:rsidRPr="00961EC0">
        <w:rPr>
          <w:rFonts w:ascii="Times New Roman" w:hAnsi="Times New Roman"/>
          <w:b/>
          <w:smallCaps w:val="0"/>
          <w:sz w:val="32"/>
          <w:szCs w:val="32"/>
        </w:rPr>
        <w:t xml:space="preserve">Les Otites Moyennes Aigues </w:t>
      </w:r>
      <w:r>
        <w:rPr>
          <w:rFonts w:ascii="Times New Roman" w:hAnsi="Times New Roman"/>
          <w:b/>
          <w:smallCaps w:val="0"/>
          <w:sz w:val="32"/>
          <w:szCs w:val="32"/>
        </w:rPr>
        <w:t>à</w:t>
      </w:r>
      <w:r w:rsidRPr="00961EC0">
        <w:rPr>
          <w:rFonts w:ascii="Times New Roman" w:hAnsi="Times New Roman"/>
          <w:b/>
          <w:smallCaps w:val="0"/>
          <w:sz w:val="32"/>
          <w:szCs w:val="32"/>
        </w:rPr>
        <w:t xml:space="preserve"> Douala : Aspec</w:t>
      </w:r>
      <w:r w:rsidR="00ED5714">
        <w:rPr>
          <w:rFonts w:ascii="Times New Roman" w:hAnsi="Times New Roman"/>
          <w:b/>
          <w:smallCaps w:val="0"/>
          <w:sz w:val="32"/>
          <w:szCs w:val="32"/>
        </w:rPr>
        <w:t xml:space="preserve">ts </w:t>
      </w:r>
      <w:r w:rsidR="00EE5794">
        <w:rPr>
          <w:rFonts w:ascii="Times New Roman" w:hAnsi="Times New Roman"/>
          <w:b/>
          <w:smallCaps w:val="0"/>
          <w:sz w:val="32"/>
          <w:szCs w:val="32"/>
        </w:rPr>
        <w:t>Épidémiologiques</w:t>
      </w:r>
      <w:r w:rsidR="00ED5714">
        <w:rPr>
          <w:rFonts w:ascii="Times New Roman" w:hAnsi="Times New Roman"/>
          <w:b/>
          <w:smallCaps w:val="0"/>
          <w:sz w:val="32"/>
          <w:szCs w:val="32"/>
        </w:rPr>
        <w:t>, Cliniques e</w:t>
      </w:r>
      <w:r w:rsidRPr="00961EC0">
        <w:rPr>
          <w:rFonts w:ascii="Times New Roman" w:hAnsi="Times New Roman"/>
          <w:b/>
          <w:smallCaps w:val="0"/>
          <w:sz w:val="32"/>
          <w:szCs w:val="32"/>
        </w:rPr>
        <w:t xml:space="preserve">t Thérapeutiques </w:t>
      </w:r>
      <w:r w:rsidR="00ED5714">
        <w:rPr>
          <w:rFonts w:ascii="Times New Roman" w:hAnsi="Times New Roman"/>
          <w:b/>
          <w:smallCaps w:val="0"/>
          <w:sz w:val="32"/>
          <w:szCs w:val="32"/>
        </w:rPr>
        <w:t>à Propos d</w:t>
      </w:r>
      <w:r w:rsidRPr="00961EC0">
        <w:rPr>
          <w:rFonts w:ascii="Times New Roman" w:hAnsi="Times New Roman"/>
          <w:b/>
          <w:smallCaps w:val="0"/>
          <w:sz w:val="32"/>
          <w:szCs w:val="32"/>
        </w:rPr>
        <w:t>e 120 Cas</w:t>
      </w:r>
    </w:p>
    <w:p w:rsidR="007A13CC" w:rsidRPr="007A13CC" w:rsidRDefault="007A13CC" w:rsidP="0099571C">
      <w:pPr>
        <w:pStyle w:val="Sous-titre"/>
        <w:spacing w:after="120"/>
        <w:ind w:left="0"/>
        <w:rPr>
          <w:rFonts w:ascii="Times New Roman" w:hAnsi="Times New Roman" w:cs="Times New Roman"/>
          <w:b/>
          <w:bCs/>
        </w:rPr>
      </w:pPr>
      <w:r w:rsidRPr="007A13CC">
        <w:rPr>
          <w:rFonts w:ascii="Times New Roman" w:hAnsi="Times New Roman" w:cs="Times New Roman"/>
          <w:b/>
          <w:bCs/>
        </w:rPr>
        <w:t>Acute Otitis Media, epidemiology, clinical and treatment about 120 cases in Douala</w:t>
      </w:r>
    </w:p>
    <w:p w:rsidR="00CB654F" w:rsidRDefault="007A13CC" w:rsidP="00CB654F">
      <w:pPr>
        <w:jc w:val="center"/>
        <w:rPr>
          <w:bCs/>
          <w:szCs w:val="20"/>
          <w:lang w:val="en-US"/>
        </w:rPr>
      </w:pPr>
      <w:bookmarkStart w:id="2" w:name="_Hlk505932002"/>
      <w:bookmarkStart w:id="3" w:name="_Hlk491374982"/>
      <w:proofErr w:type="spellStart"/>
      <w:r w:rsidRPr="007A13CC">
        <w:rPr>
          <w:bCs/>
          <w:szCs w:val="20"/>
          <w:lang w:val="en-US"/>
        </w:rPr>
        <w:t>Njifou</w:t>
      </w:r>
      <w:proofErr w:type="spellEnd"/>
      <w:r w:rsidRPr="007A13CC">
        <w:rPr>
          <w:bCs/>
          <w:szCs w:val="20"/>
          <w:lang w:val="en-US"/>
        </w:rPr>
        <w:t xml:space="preserve"> </w:t>
      </w:r>
      <w:proofErr w:type="spellStart"/>
      <w:r w:rsidRPr="007A13CC">
        <w:rPr>
          <w:bCs/>
          <w:szCs w:val="20"/>
          <w:lang w:val="en-US"/>
        </w:rPr>
        <w:t>Njimah</w:t>
      </w:r>
      <w:proofErr w:type="spellEnd"/>
      <w:r w:rsidRPr="007A13CC">
        <w:rPr>
          <w:bCs/>
          <w:szCs w:val="20"/>
          <w:lang w:val="en-US"/>
        </w:rPr>
        <w:t xml:space="preserve"> A </w:t>
      </w:r>
      <w:r w:rsidRPr="00CB654F">
        <w:rPr>
          <w:bCs/>
          <w:szCs w:val="20"/>
          <w:vertAlign w:val="superscript"/>
          <w:lang w:val="en-US"/>
        </w:rPr>
        <w:t>(1)</w:t>
      </w:r>
      <w:r w:rsidRPr="007A13CC">
        <w:rPr>
          <w:bCs/>
          <w:szCs w:val="20"/>
          <w:lang w:val="en-US"/>
        </w:rPr>
        <w:t xml:space="preserve">, </w:t>
      </w:r>
      <w:proofErr w:type="spellStart"/>
      <w:r w:rsidRPr="007A13CC">
        <w:rPr>
          <w:bCs/>
          <w:szCs w:val="20"/>
          <w:lang w:val="en-US"/>
        </w:rPr>
        <w:t>Nsom</w:t>
      </w:r>
      <w:proofErr w:type="spellEnd"/>
      <w:r w:rsidRPr="007A13CC">
        <w:rPr>
          <w:bCs/>
          <w:szCs w:val="20"/>
          <w:lang w:val="en-US"/>
        </w:rPr>
        <w:t xml:space="preserve"> </w:t>
      </w:r>
      <w:proofErr w:type="spellStart"/>
      <w:r w:rsidRPr="007A13CC">
        <w:rPr>
          <w:bCs/>
          <w:szCs w:val="20"/>
          <w:lang w:val="en-US"/>
        </w:rPr>
        <w:t>Phylo</w:t>
      </w:r>
      <w:proofErr w:type="spellEnd"/>
      <w:r w:rsidRPr="007A13CC">
        <w:rPr>
          <w:bCs/>
          <w:szCs w:val="20"/>
          <w:lang w:val="en-US"/>
        </w:rPr>
        <w:t xml:space="preserve"> P </w:t>
      </w:r>
      <w:r w:rsidRPr="00CB654F">
        <w:rPr>
          <w:bCs/>
          <w:szCs w:val="20"/>
          <w:vertAlign w:val="superscript"/>
          <w:lang w:val="en-US"/>
        </w:rPr>
        <w:t>(1)</w:t>
      </w:r>
      <w:r w:rsidRPr="007A13CC">
        <w:rPr>
          <w:bCs/>
          <w:szCs w:val="20"/>
          <w:lang w:val="en-US"/>
        </w:rPr>
        <w:t xml:space="preserve">, </w:t>
      </w:r>
      <w:proofErr w:type="spellStart"/>
      <w:r w:rsidRPr="007A13CC">
        <w:rPr>
          <w:bCs/>
          <w:szCs w:val="20"/>
          <w:lang w:val="en-US"/>
        </w:rPr>
        <w:t>Mpessa</w:t>
      </w:r>
      <w:proofErr w:type="spellEnd"/>
      <w:r w:rsidRPr="007A13CC">
        <w:rPr>
          <w:bCs/>
          <w:szCs w:val="20"/>
          <w:lang w:val="en-US"/>
        </w:rPr>
        <w:t xml:space="preserve"> E M </w:t>
      </w:r>
      <w:r w:rsidRPr="00CB654F">
        <w:rPr>
          <w:bCs/>
          <w:szCs w:val="20"/>
          <w:vertAlign w:val="superscript"/>
          <w:lang w:val="en-US"/>
        </w:rPr>
        <w:t>(2)</w:t>
      </w:r>
      <w:r w:rsidRPr="007A13CC">
        <w:rPr>
          <w:bCs/>
          <w:szCs w:val="20"/>
          <w:lang w:val="en-US"/>
        </w:rPr>
        <w:t xml:space="preserve">, Moho A </w:t>
      </w:r>
      <w:r w:rsidRPr="00CB654F">
        <w:rPr>
          <w:bCs/>
          <w:szCs w:val="20"/>
          <w:vertAlign w:val="superscript"/>
          <w:lang w:val="en-US"/>
        </w:rPr>
        <w:t>(2)</w:t>
      </w:r>
      <w:r w:rsidRPr="007A13CC">
        <w:rPr>
          <w:bCs/>
          <w:szCs w:val="20"/>
          <w:lang w:val="en-US"/>
        </w:rPr>
        <w:t xml:space="preserve">, </w:t>
      </w:r>
      <w:proofErr w:type="spellStart"/>
      <w:r w:rsidRPr="007A13CC">
        <w:rPr>
          <w:bCs/>
          <w:szCs w:val="20"/>
          <w:lang w:val="en-US"/>
        </w:rPr>
        <w:t>Kuiffo</w:t>
      </w:r>
      <w:proofErr w:type="spellEnd"/>
      <w:r w:rsidRPr="007A13CC">
        <w:rPr>
          <w:bCs/>
          <w:szCs w:val="20"/>
          <w:lang w:val="en-US"/>
        </w:rPr>
        <w:t xml:space="preserve"> C </w:t>
      </w:r>
      <w:r w:rsidRPr="00CB654F">
        <w:rPr>
          <w:bCs/>
          <w:szCs w:val="20"/>
          <w:vertAlign w:val="superscript"/>
          <w:lang w:val="en-US"/>
        </w:rPr>
        <w:t>(3)</w:t>
      </w:r>
      <w:r w:rsidRPr="007A13CC">
        <w:rPr>
          <w:bCs/>
          <w:szCs w:val="20"/>
          <w:lang w:val="en-US"/>
        </w:rPr>
        <w:t xml:space="preserve">, Minka E </w:t>
      </w:r>
      <w:r w:rsidRPr="00CB654F">
        <w:rPr>
          <w:bCs/>
          <w:szCs w:val="20"/>
          <w:vertAlign w:val="superscript"/>
          <w:lang w:val="en-US"/>
        </w:rPr>
        <w:t>(3)</w:t>
      </w:r>
      <w:r w:rsidRPr="007A13CC">
        <w:rPr>
          <w:bCs/>
          <w:szCs w:val="20"/>
          <w:lang w:val="en-US"/>
        </w:rPr>
        <w:t>, </w:t>
      </w:r>
    </w:p>
    <w:p w:rsidR="00CB654F" w:rsidRPr="00CB654F" w:rsidRDefault="007A13CC" w:rsidP="00CB654F">
      <w:pPr>
        <w:spacing w:after="120"/>
        <w:jc w:val="center"/>
        <w:rPr>
          <w:bCs/>
          <w:szCs w:val="20"/>
          <w:vertAlign w:val="superscript"/>
          <w:lang w:val="en-US"/>
        </w:rPr>
      </w:pPr>
      <w:proofErr w:type="spellStart"/>
      <w:r w:rsidRPr="007A13CC">
        <w:rPr>
          <w:bCs/>
          <w:szCs w:val="20"/>
          <w:lang w:val="en-US"/>
        </w:rPr>
        <w:t>Fonyam</w:t>
      </w:r>
      <w:proofErr w:type="spellEnd"/>
      <w:r w:rsidRPr="007A13CC">
        <w:rPr>
          <w:bCs/>
          <w:szCs w:val="20"/>
          <w:lang w:val="en-US"/>
        </w:rPr>
        <w:t xml:space="preserve"> V </w:t>
      </w:r>
      <w:r w:rsidRPr="00CB654F">
        <w:rPr>
          <w:bCs/>
          <w:szCs w:val="20"/>
          <w:vertAlign w:val="superscript"/>
          <w:lang w:val="en-US"/>
        </w:rPr>
        <w:t>(3)</w:t>
      </w:r>
      <w:r w:rsidRPr="007A13CC">
        <w:rPr>
          <w:bCs/>
          <w:szCs w:val="20"/>
          <w:lang w:val="en-US"/>
        </w:rPr>
        <w:t xml:space="preserve">, </w:t>
      </w:r>
      <w:proofErr w:type="spellStart"/>
      <w:r w:rsidRPr="007A13CC">
        <w:rPr>
          <w:bCs/>
          <w:szCs w:val="20"/>
          <w:lang w:val="en-US"/>
        </w:rPr>
        <w:t>Feuwou</w:t>
      </w:r>
      <w:proofErr w:type="spellEnd"/>
      <w:r w:rsidRPr="007A13CC">
        <w:rPr>
          <w:bCs/>
          <w:szCs w:val="20"/>
          <w:lang w:val="en-US"/>
        </w:rPr>
        <w:t xml:space="preserve"> A </w:t>
      </w:r>
      <w:r w:rsidRPr="00CB654F">
        <w:rPr>
          <w:bCs/>
          <w:szCs w:val="20"/>
          <w:vertAlign w:val="superscript"/>
          <w:lang w:val="en-US"/>
        </w:rPr>
        <w:t>(3)</w:t>
      </w:r>
      <w:r w:rsidRPr="007A13CC">
        <w:rPr>
          <w:bCs/>
          <w:szCs w:val="20"/>
          <w:lang w:val="en-US"/>
        </w:rPr>
        <w:t xml:space="preserve">, </w:t>
      </w:r>
      <w:proofErr w:type="spellStart"/>
      <w:r w:rsidRPr="007A13CC">
        <w:rPr>
          <w:bCs/>
          <w:szCs w:val="20"/>
          <w:lang w:val="en-US"/>
        </w:rPr>
        <w:t>Njock</w:t>
      </w:r>
      <w:proofErr w:type="spellEnd"/>
      <w:r w:rsidRPr="007A13CC">
        <w:rPr>
          <w:bCs/>
          <w:szCs w:val="20"/>
          <w:lang w:val="en-US"/>
        </w:rPr>
        <w:t xml:space="preserve"> L R </w:t>
      </w:r>
      <w:r w:rsidRPr="00CB654F">
        <w:rPr>
          <w:bCs/>
          <w:szCs w:val="20"/>
          <w:vertAlign w:val="superscript"/>
          <w:lang w:val="en-US"/>
        </w:rPr>
        <w:t>(1)</w:t>
      </w:r>
    </w:p>
    <w:tbl>
      <w:tblPr>
        <w:tblW w:w="0" w:type="auto"/>
        <w:tblLook w:val="04A0" w:firstRow="1" w:lastRow="0" w:firstColumn="1" w:lastColumn="0" w:noHBand="0" w:noVBand="1"/>
      </w:tblPr>
      <w:tblGrid>
        <w:gridCol w:w="2460"/>
        <w:gridCol w:w="7461"/>
      </w:tblGrid>
      <w:tr w:rsidR="0019358A" w:rsidRPr="002F7866" w:rsidTr="00033743">
        <w:trPr>
          <w:trHeight w:val="98"/>
        </w:trPr>
        <w:tc>
          <w:tcPr>
            <w:tcW w:w="2518" w:type="dxa"/>
            <w:vMerge w:val="restart"/>
            <w:shd w:val="clear" w:color="auto" w:fill="D3DFEE"/>
          </w:tcPr>
          <w:p w:rsidR="0019358A" w:rsidRPr="0019358A" w:rsidRDefault="0019358A" w:rsidP="00033743">
            <w:pPr>
              <w:rPr>
                <w:b/>
                <w:bCs/>
                <w:color w:val="365F91"/>
                <w:sz w:val="18"/>
                <w:szCs w:val="18"/>
                <w:vertAlign w:val="superscript"/>
                <w:lang w:val="en-US"/>
              </w:rPr>
            </w:pPr>
            <w:r w:rsidRPr="0019358A">
              <w:rPr>
                <w:bCs/>
                <w:noProof/>
                <w:color w:val="5A5A5A"/>
                <w:sz w:val="18"/>
                <w:szCs w:val="18"/>
              </w:rPr>
              <mc:AlternateContent>
                <mc:Choice Requires="wps">
                  <w:drawing>
                    <wp:anchor distT="0" distB="0" distL="114300" distR="114300" simplePos="0" relativeHeight="251688448" behindDoc="0" locked="0" layoutInCell="1" allowOverlap="1" wp14:anchorId="6504F79F" wp14:editId="0A9C87ED">
                      <wp:simplePos x="0" y="0"/>
                      <wp:positionH relativeFrom="column">
                        <wp:posOffset>-41409</wp:posOffset>
                      </wp:positionH>
                      <wp:positionV relativeFrom="paragraph">
                        <wp:posOffset>295275</wp:posOffset>
                      </wp:positionV>
                      <wp:extent cx="1492250" cy="538734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38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743" w:rsidRPr="0019358A" w:rsidRDefault="00033743" w:rsidP="00EE5794">
                                  <w:pPr>
                                    <w:pStyle w:val="Paragraphedeliste"/>
                                    <w:numPr>
                                      <w:ilvl w:val="0"/>
                                      <w:numId w:val="16"/>
                                    </w:numPr>
                                    <w:ind w:left="142" w:right="-64" w:hanging="284"/>
                                    <w:contextualSpacing w:val="0"/>
                                    <w:rPr>
                                      <w:sz w:val="18"/>
                                      <w:szCs w:val="18"/>
                                    </w:rPr>
                                  </w:pPr>
                                  <w:r w:rsidRPr="0019358A">
                                    <w:rPr>
                                      <w:sz w:val="18"/>
                                      <w:szCs w:val="18"/>
                                    </w:rPr>
                                    <w:t>Faculté de Médecine et des Sciences Pharmaceutiques de l’Université de Douala</w:t>
                                  </w:r>
                                </w:p>
                                <w:p w:rsidR="00033743" w:rsidRPr="0019358A" w:rsidRDefault="00033743" w:rsidP="00EE5794">
                                  <w:pPr>
                                    <w:pStyle w:val="Paragraphedeliste"/>
                                    <w:numPr>
                                      <w:ilvl w:val="0"/>
                                      <w:numId w:val="16"/>
                                    </w:numPr>
                                    <w:ind w:left="142" w:right="-64" w:hanging="284"/>
                                    <w:contextualSpacing w:val="0"/>
                                    <w:rPr>
                                      <w:sz w:val="18"/>
                                      <w:szCs w:val="18"/>
                                    </w:rPr>
                                  </w:pPr>
                                  <w:r w:rsidRPr="0019358A">
                                    <w:rPr>
                                      <w:sz w:val="18"/>
                                      <w:szCs w:val="18"/>
                                    </w:rPr>
                                    <w:t xml:space="preserve">Hôpital </w:t>
                                  </w:r>
                                  <w:proofErr w:type="spellStart"/>
                                  <w:r w:rsidRPr="0019358A">
                                    <w:rPr>
                                      <w:sz w:val="18"/>
                                      <w:szCs w:val="18"/>
                                    </w:rPr>
                                    <w:t>Laquintinie</w:t>
                                  </w:r>
                                  <w:proofErr w:type="spellEnd"/>
                                  <w:r w:rsidRPr="0019358A">
                                    <w:rPr>
                                      <w:sz w:val="18"/>
                                      <w:szCs w:val="18"/>
                                    </w:rPr>
                                    <w:t xml:space="preserve"> de Douala</w:t>
                                  </w:r>
                                </w:p>
                                <w:p w:rsidR="00033743" w:rsidRPr="0019358A" w:rsidRDefault="000954A2" w:rsidP="00EE5794">
                                  <w:pPr>
                                    <w:pStyle w:val="Paragraphedeliste"/>
                                    <w:numPr>
                                      <w:ilvl w:val="0"/>
                                      <w:numId w:val="16"/>
                                    </w:numPr>
                                    <w:ind w:left="142" w:right="-64" w:hanging="284"/>
                                    <w:contextualSpacing w:val="0"/>
                                    <w:rPr>
                                      <w:sz w:val="18"/>
                                      <w:szCs w:val="18"/>
                                    </w:rPr>
                                  </w:pPr>
                                  <w:r>
                                    <w:rPr>
                                      <w:sz w:val="18"/>
                                      <w:szCs w:val="18"/>
                                    </w:rPr>
                                    <w:t>Hôpital General de Douala</w:t>
                                  </w:r>
                                </w:p>
                                <w:p w:rsidR="00033743" w:rsidRPr="0019358A" w:rsidRDefault="00033743" w:rsidP="0019358A">
                                  <w:pPr>
                                    <w:rPr>
                                      <w:sz w:val="18"/>
                                      <w:szCs w:val="18"/>
                                    </w:rPr>
                                  </w:pPr>
                                </w:p>
                                <w:p w:rsidR="00033743" w:rsidRPr="0019358A" w:rsidRDefault="00033743" w:rsidP="0019358A">
                                  <w:pPr>
                                    <w:rPr>
                                      <w:rStyle w:val="Lienhypertexte"/>
                                      <w:sz w:val="18"/>
                                      <w:szCs w:val="18"/>
                                    </w:rPr>
                                  </w:pPr>
                                  <w:r w:rsidRPr="00EE5794">
                                    <w:rPr>
                                      <w:b/>
                                      <w:sz w:val="18"/>
                                      <w:szCs w:val="18"/>
                                    </w:rPr>
                                    <w:t>*</w:t>
                                  </w:r>
                                  <w:r w:rsidRPr="00EE5794">
                                    <w:rPr>
                                      <w:b/>
                                      <w:sz w:val="18"/>
                                      <w:szCs w:val="18"/>
                                      <w:u w:val="single"/>
                                    </w:rPr>
                                    <w:t>Auteur correspondant</w:t>
                                  </w:r>
                                  <w:r w:rsidRPr="0019358A">
                                    <w:rPr>
                                      <w:sz w:val="18"/>
                                      <w:szCs w:val="18"/>
                                    </w:rPr>
                                    <w:t xml:space="preserve"> : Dr </w:t>
                                  </w:r>
                                  <w:proofErr w:type="spellStart"/>
                                  <w:r w:rsidRPr="0019358A">
                                    <w:rPr>
                                      <w:sz w:val="18"/>
                                      <w:szCs w:val="18"/>
                                    </w:rPr>
                                    <w:t>Njifou</w:t>
                                  </w:r>
                                  <w:proofErr w:type="spellEnd"/>
                                  <w:r w:rsidRPr="0019358A">
                                    <w:rPr>
                                      <w:sz w:val="18"/>
                                      <w:szCs w:val="18"/>
                                    </w:rPr>
                                    <w:t xml:space="preserve"> </w:t>
                                  </w:r>
                                  <w:proofErr w:type="spellStart"/>
                                  <w:r w:rsidRPr="0019358A">
                                    <w:rPr>
                                      <w:sz w:val="18"/>
                                      <w:szCs w:val="18"/>
                                    </w:rPr>
                                    <w:t>Njimah</w:t>
                                  </w:r>
                                  <w:proofErr w:type="spellEnd"/>
                                  <w:r w:rsidRPr="0019358A">
                                    <w:rPr>
                                      <w:sz w:val="18"/>
                                      <w:szCs w:val="18"/>
                                    </w:rPr>
                                    <w:t xml:space="preserve"> Amadou, Chargé de cours à la Faculté de Médecine et des Sciences Pharmaceutiques de l’Université de Douala, Tel 679161300, </w:t>
                                  </w:r>
                                  <w:hyperlink r:id="rId9" w:history="1">
                                    <w:r w:rsidRPr="0019358A">
                                      <w:rPr>
                                        <w:rStyle w:val="Lienhypertexte"/>
                                        <w:sz w:val="18"/>
                                        <w:szCs w:val="18"/>
                                      </w:rPr>
                                      <w:t>amanjifou@yahoo.fr</w:t>
                                    </w:r>
                                  </w:hyperlink>
                                </w:p>
                                <w:p w:rsidR="00033743" w:rsidRPr="0019358A" w:rsidRDefault="00033743" w:rsidP="0019358A">
                                  <w:pPr>
                                    <w:rPr>
                                      <w:color w:val="0000FF" w:themeColor="hyperlink"/>
                                      <w:sz w:val="18"/>
                                      <w:szCs w:val="18"/>
                                      <w:u w:val="single"/>
                                    </w:rPr>
                                  </w:pPr>
                                </w:p>
                                <w:p w:rsidR="00033743" w:rsidRPr="0019358A" w:rsidRDefault="00033743" w:rsidP="0019358A">
                                  <w:pPr>
                                    <w:ind w:right="-284"/>
                                    <w:rPr>
                                      <w:sz w:val="18"/>
                                      <w:szCs w:val="18"/>
                                    </w:rPr>
                                  </w:pPr>
                                  <w:r w:rsidRPr="0019358A">
                                    <w:rPr>
                                      <w:b/>
                                      <w:sz w:val="18"/>
                                      <w:szCs w:val="18"/>
                                    </w:rPr>
                                    <w:t xml:space="preserve">Mots clés : </w:t>
                                  </w:r>
                                  <w:r w:rsidRPr="0019358A">
                                    <w:rPr>
                                      <w:sz w:val="18"/>
                                      <w:szCs w:val="18"/>
                                    </w:rPr>
                                    <w:t>otite moyenne aigue, épidémiologie, clinique, traitement,</w:t>
                                  </w:r>
                                  <w:r>
                                    <w:rPr>
                                      <w:sz w:val="18"/>
                                      <w:szCs w:val="18"/>
                                    </w:rPr>
                                    <w:t xml:space="preserve"> </w:t>
                                  </w:r>
                                  <w:r w:rsidRPr="0019358A">
                                    <w:rPr>
                                      <w:sz w:val="18"/>
                                      <w:szCs w:val="18"/>
                                    </w:rPr>
                                    <w:t>Douala</w:t>
                                  </w:r>
                                </w:p>
                                <w:p w:rsidR="00033743" w:rsidRPr="0019358A" w:rsidRDefault="00033743" w:rsidP="0019358A">
                                  <w:pPr>
                                    <w:ind w:right="-284"/>
                                    <w:rPr>
                                      <w:b/>
                                      <w:bCs/>
                                      <w:sz w:val="18"/>
                                      <w:szCs w:val="18"/>
                                    </w:rPr>
                                  </w:pPr>
                                </w:p>
                                <w:p w:rsidR="00033743" w:rsidRPr="0019358A" w:rsidRDefault="00033743" w:rsidP="0019358A">
                                  <w:pPr>
                                    <w:ind w:right="-284"/>
                                    <w:rPr>
                                      <w:sz w:val="18"/>
                                      <w:szCs w:val="18"/>
                                      <w:lang w:val="en-US"/>
                                    </w:rPr>
                                  </w:pPr>
                                  <w:proofErr w:type="gramStart"/>
                                  <w:r w:rsidRPr="0019358A">
                                    <w:rPr>
                                      <w:b/>
                                      <w:bCs/>
                                      <w:sz w:val="18"/>
                                      <w:szCs w:val="18"/>
                                      <w:lang w:val="en-US"/>
                                    </w:rPr>
                                    <w:t>Keywords :</w:t>
                                  </w:r>
                                  <w:proofErr w:type="gramEnd"/>
                                  <w:r w:rsidRPr="0019358A">
                                    <w:rPr>
                                      <w:sz w:val="18"/>
                                      <w:szCs w:val="18"/>
                                      <w:lang w:val="en-US"/>
                                    </w:rPr>
                                    <w:t xml:space="preserve"> </w:t>
                                  </w:r>
                                  <w:r w:rsidRPr="0019358A">
                                    <w:rPr>
                                      <w:sz w:val="18"/>
                                      <w:szCs w:val="18"/>
                                      <w:lang w:val="en-GB"/>
                                    </w:rPr>
                                    <w:t>acute otitis media, epidemiology, clinical, treatment, Douala</w:t>
                                  </w:r>
                                  <w:r w:rsidRPr="0019358A">
                                    <w:rPr>
                                      <w:sz w:val="18"/>
                                      <w:szCs w:val="18"/>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4F79F" id="_x0000_t202" coordsize="21600,21600" o:spt="202" path="m,l,21600r21600,l21600,xe">
                      <v:stroke joinstyle="miter"/>
                      <v:path gradientshapeok="t" o:connecttype="rect"/>
                    </v:shapetype>
                    <v:shape id="Text Box 2" o:spid="_x0000_s1026" type="#_x0000_t202" style="position:absolute;margin-left:-3.25pt;margin-top:23.25pt;width:117.5pt;height:42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" stroked="f">
                      <v:textbox>
                        <w:txbxContent>
                          <w:p w:rsidR="00033743" w:rsidRPr="0019358A" w:rsidRDefault="00033743" w:rsidP="00EE5794">
                            <w:pPr>
                              <w:pStyle w:val="Paragraphedeliste"/>
                              <w:numPr>
                                <w:ilvl w:val="0"/>
                                <w:numId w:val="16"/>
                              </w:numPr>
                              <w:ind w:left="142" w:right="-64" w:hanging="284"/>
                              <w:contextualSpacing w:val="0"/>
                              <w:rPr>
                                <w:sz w:val="18"/>
                                <w:szCs w:val="18"/>
                              </w:rPr>
                            </w:pPr>
                            <w:r w:rsidRPr="0019358A">
                              <w:rPr>
                                <w:sz w:val="18"/>
                                <w:szCs w:val="18"/>
                              </w:rPr>
                              <w:t>Faculté de Médecine et des Sciences Pharmaceutiques de l’Université de Douala</w:t>
                            </w:r>
                          </w:p>
                          <w:p w:rsidR="00033743" w:rsidRPr="0019358A" w:rsidRDefault="00033743" w:rsidP="00EE5794">
                            <w:pPr>
                              <w:pStyle w:val="Paragraphedeliste"/>
                              <w:numPr>
                                <w:ilvl w:val="0"/>
                                <w:numId w:val="16"/>
                              </w:numPr>
                              <w:ind w:left="142" w:right="-64" w:hanging="284"/>
                              <w:contextualSpacing w:val="0"/>
                              <w:rPr>
                                <w:sz w:val="18"/>
                                <w:szCs w:val="18"/>
                              </w:rPr>
                            </w:pPr>
                            <w:r w:rsidRPr="0019358A">
                              <w:rPr>
                                <w:sz w:val="18"/>
                                <w:szCs w:val="18"/>
                              </w:rPr>
                              <w:t xml:space="preserve">Hôpital </w:t>
                            </w:r>
                            <w:proofErr w:type="spellStart"/>
                            <w:r w:rsidRPr="0019358A">
                              <w:rPr>
                                <w:sz w:val="18"/>
                                <w:szCs w:val="18"/>
                              </w:rPr>
                              <w:t>Laquintinie</w:t>
                            </w:r>
                            <w:proofErr w:type="spellEnd"/>
                            <w:r w:rsidRPr="0019358A">
                              <w:rPr>
                                <w:sz w:val="18"/>
                                <w:szCs w:val="18"/>
                              </w:rPr>
                              <w:t xml:space="preserve"> de Douala</w:t>
                            </w:r>
                          </w:p>
                          <w:p w:rsidR="00033743" w:rsidRPr="0019358A" w:rsidRDefault="000954A2" w:rsidP="00EE5794">
                            <w:pPr>
                              <w:pStyle w:val="Paragraphedeliste"/>
                              <w:numPr>
                                <w:ilvl w:val="0"/>
                                <w:numId w:val="16"/>
                              </w:numPr>
                              <w:ind w:left="142" w:right="-64" w:hanging="284"/>
                              <w:contextualSpacing w:val="0"/>
                              <w:rPr>
                                <w:sz w:val="18"/>
                                <w:szCs w:val="18"/>
                              </w:rPr>
                            </w:pPr>
                            <w:r>
                              <w:rPr>
                                <w:sz w:val="18"/>
                                <w:szCs w:val="18"/>
                              </w:rPr>
                              <w:t>Hôpital General de Douala</w:t>
                            </w:r>
                          </w:p>
                          <w:p w:rsidR="00033743" w:rsidRPr="0019358A" w:rsidRDefault="00033743" w:rsidP="0019358A">
                            <w:pPr>
                              <w:rPr>
                                <w:sz w:val="18"/>
                                <w:szCs w:val="18"/>
                              </w:rPr>
                            </w:pPr>
                          </w:p>
                          <w:p w:rsidR="00033743" w:rsidRPr="0019358A" w:rsidRDefault="00033743" w:rsidP="0019358A">
                            <w:pPr>
                              <w:rPr>
                                <w:rStyle w:val="Lienhypertexte"/>
                                <w:sz w:val="18"/>
                                <w:szCs w:val="18"/>
                              </w:rPr>
                            </w:pPr>
                            <w:r w:rsidRPr="00EE5794">
                              <w:rPr>
                                <w:b/>
                                <w:sz w:val="18"/>
                                <w:szCs w:val="18"/>
                              </w:rPr>
                              <w:t>*</w:t>
                            </w:r>
                            <w:r w:rsidRPr="00EE5794">
                              <w:rPr>
                                <w:b/>
                                <w:sz w:val="18"/>
                                <w:szCs w:val="18"/>
                                <w:u w:val="single"/>
                              </w:rPr>
                              <w:t>Auteur correspondant</w:t>
                            </w:r>
                            <w:r w:rsidRPr="0019358A">
                              <w:rPr>
                                <w:sz w:val="18"/>
                                <w:szCs w:val="18"/>
                              </w:rPr>
                              <w:t xml:space="preserve"> : Dr </w:t>
                            </w:r>
                            <w:proofErr w:type="spellStart"/>
                            <w:r w:rsidRPr="0019358A">
                              <w:rPr>
                                <w:sz w:val="18"/>
                                <w:szCs w:val="18"/>
                              </w:rPr>
                              <w:t>Njifou</w:t>
                            </w:r>
                            <w:proofErr w:type="spellEnd"/>
                            <w:r w:rsidRPr="0019358A">
                              <w:rPr>
                                <w:sz w:val="18"/>
                                <w:szCs w:val="18"/>
                              </w:rPr>
                              <w:t xml:space="preserve"> </w:t>
                            </w:r>
                            <w:proofErr w:type="spellStart"/>
                            <w:r w:rsidRPr="0019358A">
                              <w:rPr>
                                <w:sz w:val="18"/>
                                <w:szCs w:val="18"/>
                              </w:rPr>
                              <w:t>Njimah</w:t>
                            </w:r>
                            <w:proofErr w:type="spellEnd"/>
                            <w:r w:rsidRPr="0019358A">
                              <w:rPr>
                                <w:sz w:val="18"/>
                                <w:szCs w:val="18"/>
                              </w:rPr>
                              <w:t xml:space="preserve"> Amadou, Chargé de cours à la Faculté de Médecine et des Sciences Pharmaceutiques de l’Université de Douala, Tel 679161300, </w:t>
                            </w:r>
                            <w:hyperlink r:id="rId10" w:history="1">
                              <w:r w:rsidRPr="0019358A">
                                <w:rPr>
                                  <w:rStyle w:val="Lienhypertexte"/>
                                  <w:sz w:val="18"/>
                                  <w:szCs w:val="18"/>
                                </w:rPr>
                                <w:t>amanjifou@yahoo.fr</w:t>
                              </w:r>
                            </w:hyperlink>
                          </w:p>
                          <w:p w:rsidR="00033743" w:rsidRPr="0019358A" w:rsidRDefault="00033743" w:rsidP="0019358A">
                            <w:pPr>
                              <w:rPr>
                                <w:color w:val="0000FF" w:themeColor="hyperlink"/>
                                <w:sz w:val="18"/>
                                <w:szCs w:val="18"/>
                                <w:u w:val="single"/>
                              </w:rPr>
                            </w:pPr>
                          </w:p>
                          <w:p w:rsidR="00033743" w:rsidRPr="0019358A" w:rsidRDefault="00033743" w:rsidP="0019358A">
                            <w:pPr>
                              <w:ind w:right="-284"/>
                              <w:rPr>
                                <w:sz w:val="18"/>
                                <w:szCs w:val="18"/>
                              </w:rPr>
                            </w:pPr>
                            <w:r w:rsidRPr="0019358A">
                              <w:rPr>
                                <w:b/>
                                <w:sz w:val="18"/>
                                <w:szCs w:val="18"/>
                              </w:rPr>
                              <w:t xml:space="preserve">Mots clés : </w:t>
                            </w:r>
                            <w:r w:rsidRPr="0019358A">
                              <w:rPr>
                                <w:sz w:val="18"/>
                                <w:szCs w:val="18"/>
                              </w:rPr>
                              <w:t>otite moyenne aigue, épidémiologie, clinique, traitement,</w:t>
                            </w:r>
                            <w:r>
                              <w:rPr>
                                <w:sz w:val="18"/>
                                <w:szCs w:val="18"/>
                              </w:rPr>
                              <w:t xml:space="preserve"> </w:t>
                            </w:r>
                            <w:r w:rsidRPr="0019358A">
                              <w:rPr>
                                <w:sz w:val="18"/>
                                <w:szCs w:val="18"/>
                              </w:rPr>
                              <w:t>Douala</w:t>
                            </w:r>
                          </w:p>
                          <w:p w:rsidR="00033743" w:rsidRPr="0019358A" w:rsidRDefault="00033743" w:rsidP="0019358A">
                            <w:pPr>
                              <w:ind w:right="-284"/>
                              <w:rPr>
                                <w:b/>
                                <w:bCs/>
                                <w:sz w:val="18"/>
                                <w:szCs w:val="18"/>
                              </w:rPr>
                            </w:pPr>
                          </w:p>
                          <w:p w:rsidR="00033743" w:rsidRPr="0019358A" w:rsidRDefault="00033743" w:rsidP="0019358A">
                            <w:pPr>
                              <w:ind w:right="-284"/>
                              <w:rPr>
                                <w:sz w:val="18"/>
                                <w:szCs w:val="18"/>
                                <w:lang w:val="en-US"/>
                              </w:rPr>
                            </w:pPr>
                            <w:proofErr w:type="gramStart"/>
                            <w:r w:rsidRPr="0019358A">
                              <w:rPr>
                                <w:b/>
                                <w:bCs/>
                                <w:sz w:val="18"/>
                                <w:szCs w:val="18"/>
                                <w:lang w:val="en-US"/>
                              </w:rPr>
                              <w:t>Keywords :</w:t>
                            </w:r>
                            <w:proofErr w:type="gramEnd"/>
                            <w:r w:rsidRPr="0019358A">
                              <w:rPr>
                                <w:sz w:val="18"/>
                                <w:szCs w:val="18"/>
                                <w:lang w:val="en-US"/>
                              </w:rPr>
                              <w:t xml:space="preserve"> </w:t>
                            </w:r>
                            <w:r w:rsidRPr="0019358A">
                              <w:rPr>
                                <w:sz w:val="18"/>
                                <w:szCs w:val="18"/>
                                <w:lang w:val="en-GB"/>
                              </w:rPr>
                              <w:t>acute otitis media, epidemiology, clinical, treatment, Douala</w:t>
                            </w:r>
                            <w:r w:rsidRPr="0019358A">
                              <w:rPr>
                                <w:sz w:val="18"/>
                                <w:szCs w:val="18"/>
                                <w:lang w:val="en-US"/>
                              </w:rPr>
                              <w:t xml:space="preserve"> </w:t>
                            </w:r>
                          </w:p>
                        </w:txbxContent>
                      </v:textbox>
                    </v:shape>
                  </w:pict>
                </mc:Fallback>
              </mc:AlternateContent>
            </w:r>
          </w:p>
        </w:tc>
        <w:tc>
          <w:tcPr>
            <w:tcW w:w="7613" w:type="dxa"/>
            <w:shd w:val="clear" w:color="auto" w:fill="D3DFEE"/>
          </w:tcPr>
          <w:p w:rsidR="0019358A" w:rsidRPr="00824446" w:rsidRDefault="0019358A" w:rsidP="00033743">
            <w:pPr>
              <w:spacing w:before="120" w:after="120"/>
              <w:ind w:left="34"/>
              <w:jc w:val="center"/>
              <w:rPr>
                <w:b/>
                <w:bCs/>
                <w:iCs/>
                <w:sz w:val="18"/>
                <w:szCs w:val="18"/>
              </w:rPr>
            </w:pPr>
            <w:r w:rsidRPr="00824446">
              <w:rPr>
                <w:b/>
                <w:bCs/>
                <w:iCs/>
                <w:sz w:val="18"/>
                <w:szCs w:val="18"/>
              </w:rPr>
              <w:t>RÉSUMÉ</w:t>
            </w:r>
          </w:p>
        </w:tc>
      </w:tr>
      <w:tr w:rsidR="0019358A" w:rsidRPr="002F7866" w:rsidTr="00033743">
        <w:trPr>
          <w:trHeight w:val="3426"/>
        </w:trPr>
        <w:tc>
          <w:tcPr>
            <w:tcW w:w="2518" w:type="dxa"/>
            <w:vMerge/>
          </w:tcPr>
          <w:p w:rsidR="0019358A" w:rsidRPr="0019358A" w:rsidRDefault="0019358A" w:rsidP="00033743">
            <w:pPr>
              <w:rPr>
                <w:b/>
                <w:bCs/>
                <w:color w:val="365F91"/>
                <w:sz w:val="18"/>
                <w:szCs w:val="18"/>
                <w:vertAlign w:val="superscript"/>
              </w:rPr>
            </w:pPr>
          </w:p>
        </w:tc>
        <w:tc>
          <w:tcPr>
            <w:tcW w:w="7613" w:type="dxa"/>
          </w:tcPr>
          <w:p w:rsidR="0019358A" w:rsidRPr="007A13CC" w:rsidRDefault="0019358A" w:rsidP="0099571C">
            <w:pPr>
              <w:jc w:val="both"/>
              <w:rPr>
                <w:sz w:val="20"/>
                <w:szCs w:val="20"/>
              </w:rPr>
            </w:pPr>
            <w:r w:rsidRPr="007222DA">
              <w:rPr>
                <w:b/>
                <w:sz w:val="20"/>
                <w:szCs w:val="20"/>
              </w:rPr>
              <w:t>Introduction</w:t>
            </w:r>
            <w:r w:rsidRPr="007222DA">
              <w:rPr>
                <w:sz w:val="20"/>
                <w:szCs w:val="20"/>
              </w:rPr>
              <w:t>.</w:t>
            </w:r>
            <w:r>
              <w:rPr>
                <w:sz w:val="20"/>
                <w:szCs w:val="20"/>
              </w:rPr>
              <w:t xml:space="preserve"> L’otite moyenne aigue (OMA)</w:t>
            </w:r>
            <w:r w:rsidRPr="007222DA">
              <w:rPr>
                <w:sz w:val="20"/>
                <w:szCs w:val="20"/>
              </w:rPr>
              <w:t xml:space="preserve"> est</w:t>
            </w:r>
            <w:r>
              <w:rPr>
                <w:sz w:val="20"/>
                <w:szCs w:val="20"/>
              </w:rPr>
              <w:t xml:space="preserve"> </w:t>
            </w:r>
            <w:r w:rsidRPr="007222DA">
              <w:rPr>
                <w:sz w:val="20"/>
                <w:szCs w:val="20"/>
              </w:rPr>
              <w:t>une inflammation de l’oreille moyenne évoluant depuis moins de trois semaines</w:t>
            </w:r>
            <w:r w:rsidR="007B15B2">
              <w:rPr>
                <w:sz w:val="20"/>
                <w:szCs w:val="20"/>
              </w:rPr>
              <w:t>,</w:t>
            </w:r>
            <w:r w:rsidRPr="007222DA">
              <w:rPr>
                <w:sz w:val="20"/>
                <w:szCs w:val="20"/>
              </w:rPr>
              <w:t xml:space="preserve"> causée généralement par des virus ou des bactéries</w:t>
            </w:r>
            <w:r w:rsidR="007B15B2">
              <w:rPr>
                <w:sz w:val="20"/>
                <w:szCs w:val="20"/>
              </w:rPr>
              <w:t>. E</w:t>
            </w:r>
            <w:r w:rsidRPr="007222DA">
              <w:rPr>
                <w:sz w:val="20"/>
                <w:szCs w:val="20"/>
              </w:rPr>
              <w:t>lle touche essentiellement les nourrissons. L’objectif de ce travail était de décrire cette pathologie à Douala</w:t>
            </w:r>
            <w:r>
              <w:rPr>
                <w:sz w:val="20"/>
                <w:szCs w:val="20"/>
              </w:rPr>
              <w:t xml:space="preserve">. </w:t>
            </w:r>
            <w:r w:rsidRPr="007222DA">
              <w:rPr>
                <w:b/>
                <w:sz w:val="20"/>
                <w:szCs w:val="20"/>
              </w:rPr>
              <w:t>Méthodologie</w:t>
            </w:r>
            <w:r w:rsidRPr="007222DA">
              <w:rPr>
                <w:sz w:val="20"/>
                <w:szCs w:val="20"/>
              </w:rPr>
              <w:t>.</w:t>
            </w:r>
            <w:r>
              <w:rPr>
                <w:sz w:val="20"/>
                <w:szCs w:val="20"/>
              </w:rPr>
              <w:t xml:space="preserve"> </w:t>
            </w:r>
            <w:r w:rsidRPr="007222DA">
              <w:rPr>
                <w:sz w:val="20"/>
                <w:szCs w:val="20"/>
              </w:rPr>
              <w:t xml:space="preserve">Il s’agissait d’une étude prospective et descriptive, réalisée aux services d’ORL de l’Hôpital </w:t>
            </w:r>
            <w:proofErr w:type="spellStart"/>
            <w:r w:rsidRPr="007222DA">
              <w:rPr>
                <w:sz w:val="20"/>
                <w:szCs w:val="20"/>
              </w:rPr>
              <w:t>Laquintinie</w:t>
            </w:r>
            <w:proofErr w:type="spellEnd"/>
            <w:r w:rsidRPr="007222DA">
              <w:rPr>
                <w:sz w:val="20"/>
                <w:szCs w:val="20"/>
              </w:rPr>
              <w:t xml:space="preserve"> et de l’Hôpital Général de Douala, sur une période allant du 1</w:t>
            </w:r>
            <w:r w:rsidRPr="007222DA">
              <w:rPr>
                <w:sz w:val="20"/>
                <w:szCs w:val="20"/>
                <w:vertAlign w:val="superscript"/>
              </w:rPr>
              <w:t>er</w:t>
            </w:r>
            <w:r w:rsidRPr="007222DA">
              <w:rPr>
                <w:sz w:val="20"/>
                <w:szCs w:val="20"/>
              </w:rPr>
              <w:t xml:space="preserve"> janvier au 30 avril 2018. Les variables suivantes : âge, sexe, profession, facteurs de risque, aspect clinique, traitement et évolution</w:t>
            </w:r>
            <w:r w:rsidR="007B15B2">
              <w:rPr>
                <w:sz w:val="20"/>
                <w:szCs w:val="20"/>
              </w:rPr>
              <w:t>,</w:t>
            </w:r>
            <w:r w:rsidRPr="007222DA">
              <w:rPr>
                <w:sz w:val="20"/>
                <w:szCs w:val="20"/>
              </w:rPr>
              <w:t xml:space="preserve"> ont été étudiées.</w:t>
            </w:r>
            <w:r>
              <w:rPr>
                <w:sz w:val="20"/>
                <w:szCs w:val="20"/>
              </w:rPr>
              <w:t xml:space="preserve"> </w:t>
            </w:r>
            <w:r w:rsidRPr="007222DA">
              <w:rPr>
                <w:b/>
                <w:sz w:val="20"/>
                <w:szCs w:val="20"/>
              </w:rPr>
              <w:t>Résultats</w:t>
            </w:r>
            <w:r w:rsidRPr="007222DA">
              <w:rPr>
                <w:sz w:val="20"/>
                <w:szCs w:val="20"/>
              </w:rPr>
              <w:t>.</w:t>
            </w:r>
            <w:r>
              <w:rPr>
                <w:sz w:val="20"/>
                <w:szCs w:val="20"/>
              </w:rPr>
              <w:t xml:space="preserve"> </w:t>
            </w:r>
            <w:r w:rsidRPr="007222DA">
              <w:rPr>
                <w:sz w:val="20"/>
                <w:szCs w:val="20"/>
              </w:rPr>
              <w:t>Nous avons recensé 120 cas d’OMA en 4 mois, la prévalence était de 5,20 %, l’âge moyen était de 18,13 ± 19,25 ans avec une majorité entre 0 à 2 ans soit 30 cas. Nous avons observé une légère prédominance masculine (50,8%) avec un sex-ratio de 1,03. Le</w:t>
            </w:r>
            <w:r w:rsidR="007B15B2">
              <w:rPr>
                <w:sz w:val="20"/>
                <w:szCs w:val="20"/>
              </w:rPr>
              <w:t>s principaux facteurs de risque</w:t>
            </w:r>
            <w:r w:rsidRPr="007222DA">
              <w:rPr>
                <w:sz w:val="20"/>
                <w:szCs w:val="20"/>
              </w:rPr>
              <w:t xml:space="preserve"> étaient constitués des antécédents d’OMA (51,7%) suivi</w:t>
            </w:r>
            <w:r w:rsidR="007B15B2">
              <w:rPr>
                <w:sz w:val="20"/>
                <w:szCs w:val="20"/>
              </w:rPr>
              <w:t>s</w:t>
            </w:r>
            <w:r w:rsidRPr="007222DA">
              <w:rPr>
                <w:sz w:val="20"/>
                <w:szCs w:val="20"/>
              </w:rPr>
              <w:t xml:space="preserve"> des rhinopharyngites (40%). Les principaux signes cliniques étaient l’otalgie (93,3%), l’otorrhée (70,8%) et la fièvre (42,5%). L’atteinte était unilatérale dans 78,2% des cas et touchait plus le côté gauche (66,3%). La forme </w:t>
            </w:r>
            <w:proofErr w:type="spellStart"/>
            <w:r w:rsidRPr="007222DA">
              <w:rPr>
                <w:sz w:val="20"/>
                <w:szCs w:val="20"/>
              </w:rPr>
              <w:t>otoscopique</w:t>
            </w:r>
            <w:proofErr w:type="spellEnd"/>
            <w:r w:rsidRPr="007222DA">
              <w:rPr>
                <w:sz w:val="20"/>
                <w:szCs w:val="20"/>
              </w:rPr>
              <w:t xml:space="preserve"> la plus fréquente était l’OMA collectée. Le traitement était à base d’antibiotique dans 95,8 % des cas et la seule complication retrouvée était la mastoïdite aigue.</w:t>
            </w:r>
            <w:r>
              <w:rPr>
                <w:sz w:val="20"/>
                <w:szCs w:val="20"/>
              </w:rPr>
              <w:t xml:space="preserve"> </w:t>
            </w:r>
            <w:r w:rsidRPr="007222DA">
              <w:rPr>
                <w:b/>
                <w:sz w:val="20"/>
                <w:szCs w:val="20"/>
              </w:rPr>
              <w:t>Conclusion.</w:t>
            </w:r>
            <w:r>
              <w:rPr>
                <w:sz w:val="20"/>
                <w:szCs w:val="20"/>
              </w:rPr>
              <w:t xml:space="preserve"> </w:t>
            </w:r>
            <w:r w:rsidRPr="007222DA">
              <w:rPr>
                <w:sz w:val="20"/>
                <w:szCs w:val="20"/>
              </w:rPr>
              <w:t xml:space="preserve">L’OMA concerne surtout les enfants. Elle touche aussi bien les hommes que les femmes. La prise en charge est basée sur l’antibiothérapie et les </w:t>
            </w:r>
            <w:r w:rsidRPr="007222DA">
              <w:rPr>
                <w:bCs/>
                <w:sz w:val="20"/>
                <w:szCs w:val="20"/>
              </w:rPr>
              <w:t>complications sont rares.</w:t>
            </w:r>
          </w:p>
        </w:tc>
      </w:tr>
      <w:tr w:rsidR="0019358A" w:rsidRPr="002F7866" w:rsidTr="00033743">
        <w:trPr>
          <w:trHeight w:val="184"/>
        </w:trPr>
        <w:tc>
          <w:tcPr>
            <w:tcW w:w="2518" w:type="dxa"/>
            <w:vMerge w:val="restart"/>
            <w:shd w:val="clear" w:color="auto" w:fill="D3DFEE"/>
          </w:tcPr>
          <w:p w:rsidR="0019358A" w:rsidRPr="0019358A" w:rsidRDefault="0019358A" w:rsidP="00033743">
            <w:pPr>
              <w:rPr>
                <w:b/>
                <w:bCs/>
                <w:color w:val="365F91"/>
                <w:sz w:val="18"/>
                <w:szCs w:val="18"/>
                <w:vertAlign w:val="superscript"/>
              </w:rPr>
            </w:pPr>
          </w:p>
          <w:p w:rsidR="0019358A" w:rsidRPr="0019358A" w:rsidRDefault="0019358A" w:rsidP="00033743">
            <w:pPr>
              <w:rPr>
                <w:sz w:val="18"/>
                <w:szCs w:val="18"/>
              </w:rPr>
            </w:pPr>
          </w:p>
          <w:p w:rsidR="0019358A" w:rsidRPr="0019358A" w:rsidRDefault="0019358A" w:rsidP="00033743">
            <w:pPr>
              <w:rPr>
                <w:sz w:val="18"/>
                <w:szCs w:val="18"/>
              </w:rPr>
            </w:pPr>
          </w:p>
          <w:p w:rsidR="0019358A" w:rsidRPr="0019358A" w:rsidRDefault="0019358A" w:rsidP="00033743">
            <w:pPr>
              <w:rPr>
                <w:sz w:val="18"/>
                <w:szCs w:val="18"/>
              </w:rPr>
            </w:pPr>
          </w:p>
        </w:tc>
        <w:tc>
          <w:tcPr>
            <w:tcW w:w="7613" w:type="dxa"/>
            <w:shd w:val="clear" w:color="auto" w:fill="D3DFEE"/>
          </w:tcPr>
          <w:p w:rsidR="0019358A" w:rsidRPr="00824446" w:rsidRDefault="0019358A" w:rsidP="00033743">
            <w:pPr>
              <w:spacing w:before="120" w:after="120"/>
              <w:ind w:left="34"/>
              <w:jc w:val="center"/>
              <w:rPr>
                <w:b/>
                <w:bCs/>
                <w:iCs/>
                <w:sz w:val="18"/>
                <w:szCs w:val="18"/>
              </w:rPr>
            </w:pPr>
            <w:r w:rsidRPr="00824446">
              <w:rPr>
                <w:b/>
                <w:bCs/>
                <w:iCs/>
                <w:sz w:val="18"/>
                <w:szCs w:val="18"/>
              </w:rPr>
              <w:t>ABSTRACT</w:t>
            </w:r>
          </w:p>
        </w:tc>
      </w:tr>
      <w:tr w:rsidR="0019358A" w:rsidRPr="008E75E2" w:rsidTr="00033743">
        <w:trPr>
          <w:trHeight w:val="4163"/>
        </w:trPr>
        <w:tc>
          <w:tcPr>
            <w:tcW w:w="2518" w:type="dxa"/>
            <w:vMerge/>
          </w:tcPr>
          <w:p w:rsidR="0019358A" w:rsidRPr="0019358A" w:rsidRDefault="0019358A" w:rsidP="00033743">
            <w:pPr>
              <w:rPr>
                <w:b/>
                <w:bCs/>
                <w:color w:val="365F91"/>
                <w:sz w:val="18"/>
                <w:szCs w:val="18"/>
                <w:vertAlign w:val="superscript"/>
              </w:rPr>
            </w:pPr>
          </w:p>
        </w:tc>
        <w:tc>
          <w:tcPr>
            <w:tcW w:w="7613" w:type="dxa"/>
          </w:tcPr>
          <w:p w:rsidR="0019358A" w:rsidRPr="00844846" w:rsidRDefault="0019358A" w:rsidP="0099571C">
            <w:pPr>
              <w:jc w:val="both"/>
              <w:rPr>
                <w:sz w:val="20"/>
                <w:szCs w:val="20"/>
                <w:lang w:val="en"/>
              </w:rPr>
            </w:pPr>
            <w:r w:rsidRPr="007222DA">
              <w:rPr>
                <w:b/>
                <w:sz w:val="20"/>
                <w:szCs w:val="20"/>
                <w:lang w:val="en-US"/>
              </w:rPr>
              <w:t>Introduction</w:t>
            </w:r>
            <w:r w:rsidRPr="007222DA">
              <w:rPr>
                <w:sz w:val="20"/>
                <w:szCs w:val="20"/>
                <w:lang w:val="en-US"/>
              </w:rPr>
              <w:t>.</w:t>
            </w:r>
            <w:r>
              <w:rPr>
                <w:sz w:val="20"/>
                <w:szCs w:val="20"/>
                <w:lang w:val="en-US"/>
              </w:rPr>
              <w:t xml:space="preserve"> </w:t>
            </w:r>
            <w:r w:rsidRPr="007222DA">
              <w:rPr>
                <w:sz w:val="20"/>
                <w:szCs w:val="20"/>
                <w:lang w:val="en-GB"/>
              </w:rPr>
              <w:t xml:space="preserve">Acute otitis media (AOM) is inflammation of the media ear occurring least than 3 weeks due to viral or bacterial infections and mostly common in children. The aim of this study was to contribute to the knowledge of this pathology in Douala. </w:t>
            </w:r>
            <w:r w:rsidRPr="007222DA">
              <w:rPr>
                <w:b/>
                <w:sz w:val="20"/>
                <w:szCs w:val="20"/>
                <w:lang w:val="en-US"/>
              </w:rPr>
              <w:t>Materials and Methods</w:t>
            </w:r>
            <w:r>
              <w:rPr>
                <w:sz w:val="20"/>
                <w:szCs w:val="20"/>
                <w:lang w:val="en-US"/>
              </w:rPr>
              <w:t xml:space="preserve">. </w:t>
            </w:r>
            <w:r w:rsidRPr="007222DA">
              <w:rPr>
                <w:sz w:val="20"/>
                <w:szCs w:val="20"/>
                <w:lang w:val="en-US"/>
              </w:rPr>
              <w:t>We carried out a</w:t>
            </w:r>
            <w:r w:rsidRPr="007222DA">
              <w:rPr>
                <w:sz w:val="20"/>
                <w:szCs w:val="20"/>
                <w:lang w:val="en"/>
              </w:rPr>
              <w:t xml:space="preserve"> prospective and descriptive study in the ENT departments of Douala </w:t>
            </w:r>
            <w:proofErr w:type="spellStart"/>
            <w:r w:rsidRPr="007222DA">
              <w:rPr>
                <w:sz w:val="20"/>
                <w:szCs w:val="20"/>
                <w:lang w:val="en"/>
              </w:rPr>
              <w:t>Laquintinie</w:t>
            </w:r>
            <w:proofErr w:type="spellEnd"/>
            <w:r w:rsidRPr="007222DA">
              <w:rPr>
                <w:sz w:val="20"/>
                <w:szCs w:val="20"/>
                <w:lang w:val="en"/>
              </w:rPr>
              <w:t xml:space="preserve"> Hospital and Douala General Hospital from 1</w:t>
            </w:r>
            <w:r w:rsidRPr="007222DA">
              <w:rPr>
                <w:sz w:val="20"/>
                <w:szCs w:val="20"/>
                <w:vertAlign w:val="superscript"/>
                <w:lang w:val="en"/>
              </w:rPr>
              <w:t>st</w:t>
            </w:r>
            <w:r w:rsidRPr="007222DA">
              <w:rPr>
                <w:sz w:val="20"/>
                <w:szCs w:val="20"/>
                <w:lang w:val="en"/>
              </w:rPr>
              <w:t xml:space="preserve"> January to 30</w:t>
            </w:r>
            <w:r w:rsidRPr="007222DA">
              <w:rPr>
                <w:sz w:val="20"/>
                <w:szCs w:val="20"/>
                <w:vertAlign w:val="superscript"/>
                <w:lang w:val="en"/>
              </w:rPr>
              <w:t>th</w:t>
            </w:r>
            <w:r w:rsidRPr="007222DA">
              <w:rPr>
                <w:sz w:val="20"/>
                <w:szCs w:val="20"/>
                <w:lang w:val="en"/>
              </w:rPr>
              <w:t xml:space="preserve"> April 2018. The following variables: age, sex, occupation, risk factors, clinical appearance, treatment and evolution were studied.</w:t>
            </w:r>
            <w:r>
              <w:rPr>
                <w:sz w:val="20"/>
                <w:szCs w:val="20"/>
                <w:lang w:val="en-US"/>
              </w:rPr>
              <w:t xml:space="preserve"> </w:t>
            </w:r>
            <w:r w:rsidRPr="007222DA">
              <w:rPr>
                <w:b/>
                <w:sz w:val="20"/>
                <w:szCs w:val="20"/>
                <w:lang w:val="en-US"/>
              </w:rPr>
              <w:t>Result.</w:t>
            </w:r>
            <w:r>
              <w:rPr>
                <w:sz w:val="20"/>
                <w:szCs w:val="20"/>
                <w:lang w:val="en-US"/>
              </w:rPr>
              <w:t xml:space="preserve"> </w:t>
            </w:r>
            <w:r w:rsidRPr="007222DA">
              <w:rPr>
                <w:sz w:val="20"/>
                <w:szCs w:val="20"/>
                <w:lang w:val="en-GB"/>
              </w:rPr>
              <w:t xml:space="preserve">A total of 120 cases of AOM were recorded during 4 months, the prevalence was 5.20%, and the average age was 18.13 ± 19.25 years old. The most represented age group was the under-10 age group with </w:t>
            </w:r>
            <w:r w:rsidRPr="007222DA">
              <w:rPr>
                <w:sz w:val="20"/>
                <w:szCs w:val="20"/>
                <w:lang w:val="en-US"/>
              </w:rPr>
              <w:t>49,2% </w:t>
            </w:r>
            <w:r w:rsidRPr="007222DA">
              <w:rPr>
                <w:sz w:val="20"/>
                <w:szCs w:val="20"/>
                <w:lang w:val="en-GB"/>
              </w:rPr>
              <w:t>with a strong predominance of children aged 0 to 2 years (30 cases).</w:t>
            </w:r>
            <w:r w:rsidRPr="007222DA">
              <w:rPr>
                <w:bCs/>
                <w:sz w:val="20"/>
                <w:szCs w:val="20"/>
                <w:lang w:val="en"/>
              </w:rPr>
              <w:t xml:space="preserve"> We observed a slight male predominance (50.8%) with a sex ratio of 1.03. The main risk factors were ATCDs of AOM (51.7%) followed by</w:t>
            </w:r>
            <w:r w:rsidRPr="007222DA">
              <w:rPr>
                <w:sz w:val="20"/>
                <w:szCs w:val="20"/>
                <w:lang w:val="en-GB"/>
              </w:rPr>
              <w:t xml:space="preserve"> rhino pharyngitis (40%).  The most common symptoms were: otalgia (93.3%), </w:t>
            </w:r>
            <w:proofErr w:type="spellStart"/>
            <w:r w:rsidRPr="007222DA">
              <w:rPr>
                <w:sz w:val="20"/>
                <w:szCs w:val="20"/>
                <w:lang w:val="en-GB"/>
              </w:rPr>
              <w:t>otorrhoea</w:t>
            </w:r>
            <w:proofErr w:type="spellEnd"/>
            <w:r w:rsidRPr="007222DA">
              <w:rPr>
                <w:sz w:val="20"/>
                <w:szCs w:val="20"/>
                <w:lang w:val="en-GB"/>
              </w:rPr>
              <w:t xml:space="preserve"> (70.8%) and fever (42.5%). The OAM were mostly unilateral (78.2%), mostly the left side (66.3%). The most common otoscopic form was collected AOM. Treatment was strongly based on antibiotic (95.8%) </w:t>
            </w:r>
            <w:r w:rsidRPr="007222DA">
              <w:rPr>
                <w:bCs/>
                <w:sz w:val="20"/>
                <w:szCs w:val="20"/>
                <w:lang w:val="en"/>
              </w:rPr>
              <w:t>and the only complication found was acute mastoiditis (3.3)</w:t>
            </w:r>
            <w:r w:rsidRPr="007222DA">
              <w:rPr>
                <w:sz w:val="20"/>
                <w:szCs w:val="20"/>
                <w:lang w:val="en-US"/>
              </w:rPr>
              <w:t xml:space="preserve">. </w:t>
            </w:r>
            <w:r w:rsidRPr="007222DA">
              <w:rPr>
                <w:b/>
                <w:sz w:val="20"/>
                <w:szCs w:val="20"/>
                <w:lang w:val="en-US"/>
              </w:rPr>
              <w:t>Conclusion.</w:t>
            </w:r>
            <w:r>
              <w:rPr>
                <w:sz w:val="20"/>
                <w:szCs w:val="20"/>
                <w:lang w:val="en-US"/>
              </w:rPr>
              <w:t xml:space="preserve"> </w:t>
            </w:r>
            <w:r w:rsidRPr="007222DA">
              <w:rPr>
                <w:sz w:val="20"/>
                <w:szCs w:val="20"/>
                <w:lang w:val="en"/>
              </w:rPr>
              <w:t>Acute otitis media mainly affects children, men and women. The diagnosis is revealed by otalgia and otorrhea. Management is based on antibiotic.</w:t>
            </w:r>
          </w:p>
        </w:tc>
      </w:tr>
    </w:tbl>
    <w:p w:rsidR="0019358A" w:rsidRDefault="0019358A" w:rsidP="0019358A">
      <w:pPr>
        <w:rPr>
          <w:bCs/>
          <w:szCs w:val="20"/>
          <w:lang w:val="en-US"/>
        </w:rPr>
      </w:pPr>
    </w:p>
    <w:p w:rsidR="0019358A" w:rsidRDefault="0019358A" w:rsidP="007A13CC">
      <w:pPr>
        <w:jc w:val="center"/>
        <w:rPr>
          <w:bCs/>
          <w:szCs w:val="20"/>
          <w:vertAlign w:val="superscript"/>
          <w:lang w:val="en-US"/>
        </w:rPr>
        <w:sectPr w:rsidR="0019358A" w:rsidSect="00844846">
          <w:headerReference w:type="default" r:id="rId11"/>
          <w:footerReference w:type="default" r:id="rId12"/>
          <w:pgSz w:w="11906" w:h="16838"/>
          <w:pgMar w:top="1134" w:right="851" w:bottom="1701" w:left="1134" w:header="709" w:footer="709" w:gutter="0"/>
          <w:cols w:space="708"/>
          <w:docGrid w:linePitch="360"/>
        </w:sectPr>
      </w:pPr>
    </w:p>
    <w:bookmarkEnd w:id="0"/>
    <w:bookmarkEnd w:id="1"/>
    <w:bookmarkEnd w:id="2"/>
    <w:bookmarkEnd w:id="3"/>
    <w:p w:rsidR="005D29CA" w:rsidRPr="0019358A" w:rsidRDefault="005D29CA" w:rsidP="0019358A">
      <w:pPr>
        <w:rPr>
          <w:sz w:val="20"/>
          <w:szCs w:val="20"/>
          <w:lang w:val="en-US"/>
        </w:rPr>
      </w:pPr>
    </w:p>
    <w:p w:rsidR="0019358A" w:rsidRPr="007B15B2" w:rsidRDefault="0019358A" w:rsidP="00C37BA8">
      <w:pPr>
        <w:rPr>
          <w:b/>
          <w:sz w:val="20"/>
          <w:szCs w:val="20"/>
          <w:lang w:val="en-US"/>
        </w:rPr>
        <w:sectPr w:rsidR="0019358A" w:rsidRPr="007B15B2" w:rsidSect="00C37BA8">
          <w:pgSz w:w="11906" w:h="16838" w:code="9"/>
          <w:pgMar w:top="1134" w:right="851" w:bottom="1418" w:left="1134" w:header="708" w:footer="708" w:gutter="0"/>
          <w:cols w:space="708"/>
          <w:docGrid w:linePitch="360"/>
        </w:sectPr>
      </w:pPr>
    </w:p>
    <w:p w:rsidR="00AF2D4D" w:rsidRPr="007222DA" w:rsidRDefault="00AF2D4D" w:rsidP="008B61DC">
      <w:pPr>
        <w:spacing w:before="120" w:after="120"/>
        <w:rPr>
          <w:b/>
          <w:sz w:val="20"/>
          <w:szCs w:val="20"/>
        </w:rPr>
      </w:pPr>
      <w:r w:rsidRPr="007222DA">
        <w:rPr>
          <w:b/>
          <w:sz w:val="20"/>
          <w:szCs w:val="20"/>
        </w:rPr>
        <w:t>INTRODUCTION</w:t>
      </w:r>
    </w:p>
    <w:p w:rsidR="00130559" w:rsidRPr="007222DA" w:rsidRDefault="00130559" w:rsidP="00C37BA8">
      <w:pPr>
        <w:jc w:val="both"/>
        <w:rPr>
          <w:sz w:val="20"/>
          <w:szCs w:val="20"/>
        </w:rPr>
      </w:pPr>
      <w:r w:rsidRPr="007222DA">
        <w:rPr>
          <w:sz w:val="20"/>
          <w:szCs w:val="20"/>
        </w:rPr>
        <w:t>Les otites sont des inflammations généralement infectieuses de l’oreille. On distingue au plan topographique : les otites exte</w:t>
      </w:r>
      <w:r w:rsidR="005D29CA" w:rsidRPr="007222DA">
        <w:rPr>
          <w:sz w:val="20"/>
          <w:szCs w:val="20"/>
        </w:rPr>
        <w:t>rnes</w:t>
      </w:r>
      <w:r w:rsidRPr="007222DA">
        <w:rPr>
          <w:sz w:val="20"/>
          <w:szCs w:val="20"/>
        </w:rPr>
        <w:t xml:space="preserve">, les otites </w:t>
      </w:r>
      <w:r w:rsidR="005D29CA" w:rsidRPr="007222DA">
        <w:rPr>
          <w:sz w:val="20"/>
          <w:szCs w:val="20"/>
        </w:rPr>
        <w:t>moyennes</w:t>
      </w:r>
      <w:r w:rsidRPr="007222DA">
        <w:rPr>
          <w:sz w:val="20"/>
          <w:szCs w:val="20"/>
        </w:rPr>
        <w:t xml:space="preserve"> et les otites internes ou labyrinthites. En fonction du mode évolutif, on peut avoir : l’otite aigue dont l’évolution est inférieur à 3 semaines ; l’otite subaiguë évoluant depuis 3 à 6 semaines et l’otite chronique qui va au-delà de 6 semaines.</w:t>
      </w:r>
    </w:p>
    <w:p w:rsidR="00130559" w:rsidRPr="007222DA" w:rsidRDefault="00130559" w:rsidP="00C37BA8">
      <w:pPr>
        <w:jc w:val="both"/>
        <w:rPr>
          <w:sz w:val="20"/>
          <w:szCs w:val="20"/>
        </w:rPr>
      </w:pPr>
      <w:r w:rsidRPr="007222DA">
        <w:rPr>
          <w:sz w:val="20"/>
          <w:szCs w:val="20"/>
        </w:rPr>
        <w:t>L’otite moyenne aigue (OMA) peut donc se définir comme une inflammation de l’oreille moyenne</w:t>
      </w:r>
      <w:r w:rsidR="002718C9" w:rsidRPr="007222DA">
        <w:rPr>
          <w:sz w:val="20"/>
          <w:szCs w:val="20"/>
        </w:rPr>
        <w:t xml:space="preserve"> (tympan, osselets, caisse du tympan, mastoïde et trompe d’EUSTACHE)</w:t>
      </w:r>
      <w:r w:rsidRPr="007222DA">
        <w:rPr>
          <w:sz w:val="20"/>
          <w:szCs w:val="20"/>
        </w:rPr>
        <w:t xml:space="preserve"> évoluant depuis moins de trois semaines causée généralement par des virus ou bactéries </w:t>
      </w:r>
      <w:r w:rsidRPr="007222DA">
        <w:rPr>
          <w:sz w:val="20"/>
          <w:szCs w:val="20"/>
        </w:rPr>
        <w:fldChar w:fldCharType="begin"/>
      </w:r>
      <w:r w:rsidRPr="007222DA">
        <w:rPr>
          <w:sz w:val="20"/>
          <w:szCs w:val="20"/>
        </w:rPr>
        <w:instrText xml:space="preserve"> ADDIN EN.CITE &lt;EndNote&gt;&lt;Cite&gt;&lt;Author&gt;Minovi&lt;/Author&gt;&lt;Year&gt;2014&lt;/Year&gt;&lt;RecNum&gt;10&lt;/RecNum&gt;&lt;DisplayText&gt;[1]&lt;/DisplayText&gt;&lt;record&gt;&lt;rec-number&gt;10&lt;/rec-number&gt;&lt;foreign-keys&gt;&lt;key app="EN" db-id="expzsafawtrefjerrdnvd0rjzd2r9tafvfs9" timestamp="1528666007"&gt;10&lt;/key&gt;&lt;/foreign-keys&gt;&lt;ref-type name="Journal Article"&gt;17&lt;/ref-type&gt;&lt;contributors&gt;&lt;authors&gt;&lt;author&gt;Minovi, Amir&lt;/author&gt;&lt;author&gt;Dazert, Stefan&lt;/author&gt;&lt;/authors&gt;&lt;/contributors&gt;&lt;titles&gt;&lt;title&gt;Diseases of the middle ear in childhood&lt;/title&gt;&lt;secondary-title&gt;GMS current topics in otorhinolaryngology, head and neck surgery&lt;/secondary-title&gt;&lt;/titles&gt;&lt;periodical&gt;&lt;full-title&gt;GMS current topics in otorhinolaryngology, head and neck surgery&lt;/full-title&gt;&lt;/periodical&gt;&lt;volume&gt;13&lt;/volume&gt;&lt;dates&gt;&lt;year&gt;2014&lt;/year&gt;&lt;/dates&gt;&lt;urls&gt;&lt;/urls&gt;&lt;/record&gt;&lt;/Cite&gt;&lt;/EndNote&gt;</w:instrText>
      </w:r>
      <w:r w:rsidRPr="007222DA">
        <w:rPr>
          <w:sz w:val="20"/>
          <w:szCs w:val="20"/>
        </w:rPr>
        <w:fldChar w:fldCharType="separate"/>
      </w:r>
      <w:r w:rsidRPr="007222DA">
        <w:rPr>
          <w:noProof/>
          <w:sz w:val="20"/>
          <w:szCs w:val="20"/>
        </w:rPr>
        <w:t>[</w:t>
      </w:r>
      <w:hyperlink w:anchor="_ENREF_1" w:tooltip="Minovi, 2014 #10" w:history="1">
        <w:r w:rsidRPr="007222DA">
          <w:rPr>
            <w:noProof/>
            <w:sz w:val="20"/>
            <w:szCs w:val="20"/>
          </w:rPr>
          <w:t>1</w:t>
        </w:r>
      </w:hyperlink>
      <w:r w:rsidRPr="007222DA">
        <w:rPr>
          <w:noProof/>
          <w:sz w:val="20"/>
          <w:szCs w:val="20"/>
        </w:rPr>
        <w:t>]</w:t>
      </w:r>
      <w:r w:rsidRPr="007222DA">
        <w:rPr>
          <w:sz w:val="20"/>
          <w:szCs w:val="20"/>
        </w:rPr>
        <w:fldChar w:fldCharType="end"/>
      </w:r>
      <w:r w:rsidRPr="007222DA">
        <w:rPr>
          <w:sz w:val="20"/>
          <w:szCs w:val="20"/>
        </w:rPr>
        <w:t xml:space="preserve">. Il s’agit d’un </w:t>
      </w:r>
      <w:r w:rsidR="005D29CA" w:rsidRPr="007222DA">
        <w:rPr>
          <w:sz w:val="20"/>
          <w:szCs w:val="20"/>
        </w:rPr>
        <w:t>problème de santé publique car</w:t>
      </w:r>
      <w:r w:rsidRPr="007222DA">
        <w:rPr>
          <w:sz w:val="20"/>
          <w:szCs w:val="20"/>
        </w:rPr>
        <w:t xml:space="preserve"> constitue l’un des motifs de consultation le plus fréquent au service d’oto-rhino- laryngologie (ORL) ; </w:t>
      </w:r>
      <w:r w:rsidR="00325D24" w:rsidRPr="007222DA">
        <w:rPr>
          <w:sz w:val="20"/>
          <w:szCs w:val="20"/>
        </w:rPr>
        <w:t>très</w:t>
      </w:r>
      <w:r w:rsidRPr="007222DA">
        <w:rPr>
          <w:sz w:val="20"/>
          <w:szCs w:val="20"/>
        </w:rPr>
        <w:t xml:space="preserve"> </w:t>
      </w:r>
      <w:r w:rsidR="00325D24" w:rsidRPr="007222DA">
        <w:rPr>
          <w:sz w:val="20"/>
          <w:szCs w:val="20"/>
        </w:rPr>
        <w:t>fréquente</w:t>
      </w:r>
      <w:r w:rsidRPr="007222DA">
        <w:rPr>
          <w:sz w:val="20"/>
          <w:szCs w:val="20"/>
        </w:rPr>
        <w:t xml:space="preserve"> chez les nourrissons de 6 à 24 mois avec comme facteurs </w:t>
      </w:r>
      <w:r w:rsidR="00325D24" w:rsidRPr="007222DA">
        <w:rPr>
          <w:sz w:val="20"/>
          <w:szCs w:val="20"/>
        </w:rPr>
        <w:t>prédisposant</w:t>
      </w:r>
      <w:r w:rsidRPr="007222DA">
        <w:rPr>
          <w:sz w:val="20"/>
          <w:szCs w:val="20"/>
        </w:rPr>
        <w:t xml:space="preserve"> : rhinopharyngite, reflux gast</w:t>
      </w:r>
      <w:r w:rsidR="0099212E" w:rsidRPr="007222DA">
        <w:rPr>
          <w:sz w:val="20"/>
          <w:szCs w:val="20"/>
        </w:rPr>
        <w:t>ro œsophagien,</w:t>
      </w:r>
      <w:r w:rsidRPr="007222DA">
        <w:rPr>
          <w:b/>
          <w:bCs/>
          <w:i/>
          <w:iCs/>
          <w:sz w:val="20"/>
          <w:szCs w:val="20"/>
        </w:rPr>
        <w:t xml:space="preserve"> </w:t>
      </w:r>
      <w:r w:rsidRPr="007222DA">
        <w:rPr>
          <w:bCs/>
          <w:iCs/>
          <w:sz w:val="20"/>
          <w:szCs w:val="20"/>
        </w:rPr>
        <w:t>allergi</w:t>
      </w:r>
      <w:r w:rsidRPr="007222DA">
        <w:rPr>
          <w:b/>
          <w:bCs/>
          <w:iCs/>
          <w:sz w:val="20"/>
          <w:szCs w:val="20"/>
        </w:rPr>
        <w:t>e</w:t>
      </w:r>
      <w:r w:rsidRPr="007222DA">
        <w:rPr>
          <w:sz w:val="20"/>
          <w:szCs w:val="20"/>
        </w:rPr>
        <w:t xml:space="preserve">, hypertrophies des végétations adénoïdes et autres </w:t>
      </w:r>
      <w:r w:rsidRPr="007222DA">
        <w:rPr>
          <w:sz w:val="20"/>
          <w:szCs w:val="20"/>
        </w:rPr>
        <w:fldChar w:fldCharType="begin"/>
      </w:r>
      <w:r w:rsidRPr="007222DA">
        <w:rPr>
          <w:sz w:val="20"/>
          <w:szCs w:val="20"/>
        </w:rPr>
        <w:instrText xml:space="preserve"> ADDIN EN.CITE &lt;EndNote&gt;&lt;Cite&gt;&lt;Author&gt;Baculard&lt;/Author&gt;&lt;Year&gt;2007&lt;/Year&gt;&lt;RecNum&gt;1&lt;/RecNum&gt;&lt;DisplayText&gt;[2]&lt;/DisplayText&gt;&lt;record&gt;&lt;rec-number&gt;1&lt;/rec-number&gt;&lt;foreign-keys&gt;&lt;key app="EN" db-id="expzsafawtrefjerrdnvd0rjzd2r9tafvfs9" timestamp="1527267804"&gt;1&lt;/key&gt;&lt;/foreign-keys&gt;&lt;ref-type name="Journal Article"&gt;17&lt;/ref-type&gt;&lt;contributors&gt;&lt;authors&gt;&lt;author&gt;Baculard, Florence&lt;/author&gt;&lt;/authors&gt;&lt;/contributors&gt;&lt;titles&gt;&lt;title&gt;Épidémiologie de l’otite moyenne aiguë et de ses complications chez l’enfant&lt;/title&gt;&lt;secondary-title&gt;Médecine thérapeutique/Pédiatrie&lt;/secondary-title&gt;&lt;/titles&gt;&lt;periodical&gt;&lt;full-title&gt;Médecine thérapeutique/Pédiatrie&lt;/full-title&gt;&lt;/periodical&gt;&lt;pages&gt;154-157&lt;/pages&gt;&lt;volume&gt;10&lt;/volume&gt;&lt;number&gt;3&lt;/number&gt;&lt;dates&gt;&lt;year&gt;2007&lt;/year&gt;&lt;/dates&gt;&lt;isbn&gt;1286-5494&lt;/isbn&gt;&lt;urls&gt;&lt;/urls&gt;&lt;/record&gt;&lt;/Cite&gt;&lt;/EndNote&gt;</w:instrText>
      </w:r>
      <w:r w:rsidRPr="007222DA">
        <w:rPr>
          <w:sz w:val="20"/>
          <w:szCs w:val="20"/>
        </w:rPr>
        <w:fldChar w:fldCharType="separate"/>
      </w:r>
      <w:r w:rsidRPr="007222DA">
        <w:rPr>
          <w:noProof/>
          <w:sz w:val="20"/>
          <w:szCs w:val="20"/>
        </w:rPr>
        <w:t>[</w:t>
      </w:r>
      <w:hyperlink w:anchor="_ENREF_2" w:tooltip="Baculard, 2007 #1" w:history="1">
        <w:r w:rsidRPr="007222DA">
          <w:rPr>
            <w:noProof/>
            <w:sz w:val="20"/>
            <w:szCs w:val="20"/>
          </w:rPr>
          <w:t>2</w:t>
        </w:r>
      </w:hyperlink>
      <w:r w:rsidRPr="007222DA">
        <w:rPr>
          <w:noProof/>
          <w:sz w:val="20"/>
          <w:szCs w:val="20"/>
        </w:rPr>
        <w:t>]</w:t>
      </w:r>
      <w:r w:rsidRPr="007222DA">
        <w:rPr>
          <w:sz w:val="20"/>
          <w:szCs w:val="20"/>
        </w:rPr>
        <w:fldChar w:fldCharType="end"/>
      </w:r>
      <w:r w:rsidRPr="007222DA">
        <w:rPr>
          <w:sz w:val="20"/>
          <w:szCs w:val="20"/>
        </w:rPr>
        <w:t xml:space="preserve">. Sa symptomatologie est variée mais elle se révèle très souvent par une otalgie, l’otorrhée, des signes généraux comme la fièvre, des signes digestifs à type de diarrhée, vomissements et des signes irritatifs tels que des pleurs et l’agitation </w:t>
      </w:r>
      <w:r w:rsidRPr="007222DA">
        <w:rPr>
          <w:sz w:val="20"/>
          <w:szCs w:val="20"/>
        </w:rPr>
        <w:fldChar w:fldCharType="begin"/>
      </w:r>
      <w:r w:rsidRPr="007222DA">
        <w:rPr>
          <w:sz w:val="20"/>
          <w:szCs w:val="20"/>
        </w:rPr>
        <w:instrText xml:space="preserve"> ADDIN EN.CITE &lt;EndNote&gt;&lt;Cite&gt;&lt;Author&gt;Coticchia&lt;/Author&gt;&lt;Year&gt;2013&lt;/Year&gt;&lt;RecNum&gt;2&lt;/RecNum&gt;&lt;DisplayText&gt;[3]&lt;/DisplayText&gt;&lt;record&gt;&lt;rec-number&gt;2&lt;/rec-number&gt;&lt;foreign-keys&gt;&lt;key app="EN" db-id="expzsafawtrefjerrdnvd0rjzd2r9tafvfs9" timestamp="1527267870"&gt;2&lt;/key&gt;&lt;/foreign-keys&gt;&lt;ref-type name="Journal Article"&gt;17&lt;/ref-type&gt;&lt;contributors&gt;&lt;authors&gt;&lt;author&gt;Coticchia, James Mark&lt;/author&gt;&lt;author&gt;Chen, Michael&lt;/author&gt;&lt;author&gt;Sachdeva, Livjot&lt;/author&gt;&lt;author&gt;Mutchnick, Sean&lt;/author&gt;&lt;/authors&gt;&lt;/contributors&gt;&lt;titles&gt;&lt;title&gt;New paradigms in the pathogenesis of otitis media in children&lt;/title&gt;&lt;secondary-title&gt;Frontiers in pediatrics&lt;/secondary-title&gt;&lt;/titles&gt;&lt;periodical&gt;&lt;full-title&gt;Frontiers in pediatrics&lt;/full-title&gt;&lt;/periodical&gt;&lt;pages&gt;52&lt;/pages&gt;&lt;volume&gt;1&lt;/volume&gt;&lt;dates&gt;&lt;year&gt;2013&lt;/year&gt;&lt;/dates&gt;&lt;isbn&gt;2296-2360&lt;/isbn&gt;&lt;urls&gt;&lt;/urls&gt;&lt;/record&gt;&lt;/Cite&gt;&lt;/EndNote&gt;</w:instrText>
      </w:r>
      <w:r w:rsidRPr="007222DA">
        <w:rPr>
          <w:sz w:val="20"/>
          <w:szCs w:val="20"/>
        </w:rPr>
        <w:fldChar w:fldCharType="separate"/>
      </w:r>
      <w:r w:rsidRPr="007222DA">
        <w:rPr>
          <w:noProof/>
          <w:sz w:val="20"/>
          <w:szCs w:val="20"/>
        </w:rPr>
        <w:t>[</w:t>
      </w:r>
      <w:hyperlink w:anchor="_ENREF_3" w:tooltip="Coticchia, 2013 #2" w:history="1">
        <w:r w:rsidRPr="007222DA">
          <w:rPr>
            <w:noProof/>
            <w:sz w:val="20"/>
            <w:szCs w:val="20"/>
          </w:rPr>
          <w:t>3</w:t>
        </w:r>
      </w:hyperlink>
      <w:r w:rsidRPr="007222DA">
        <w:rPr>
          <w:noProof/>
          <w:sz w:val="20"/>
          <w:szCs w:val="20"/>
        </w:rPr>
        <w:t>]</w:t>
      </w:r>
      <w:r w:rsidRPr="007222DA">
        <w:rPr>
          <w:sz w:val="20"/>
          <w:szCs w:val="20"/>
        </w:rPr>
        <w:fldChar w:fldCharType="end"/>
      </w:r>
      <w:r w:rsidRPr="007222DA">
        <w:rPr>
          <w:sz w:val="20"/>
          <w:szCs w:val="20"/>
        </w:rPr>
        <w:t xml:space="preserve">. </w:t>
      </w:r>
    </w:p>
    <w:p w:rsidR="00130559" w:rsidRPr="007222DA" w:rsidRDefault="00130559" w:rsidP="00C37BA8">
      <w:pPr>
        <w:jc w:val="both"/>
        <w:rPr>
          <w:sz w:val="20"/>
          <w:szCs w:val="20"/>
        </w:rPr>
      </w:pPr>
      <w:r w:rsidRPr="007222DA">
        <w:rPr>
          <w:sz w:val="20"/>
          <w:szCs w:val="20"/>
        </w:rPr>
        <w:t xml:space="preserve">Dans le monde, l’incidence estimée se situe à 709 millions de cas chaque année et la moitié des cas se produisent chez des enfants de moins de 5 ans </w:t>
      </w:r>
      <w:r w:rsidRPr="007222DA">
        <w:rPr>
          <w:sz w:val="20"/>
          <w:szCs w:val="20"/>
        </w:rPr>
        <w:fldChar w:fldCharType="begin"/>
      </w:r>
      <w:r w:rsidRPr="007222DA">
        <w:rPr>
          <w:sz w:val="20"/>
          <w:szCs w:val="20"/>
        </w:rPr>
        <w:instrText xml:space="preserve"> ADDIN EN.CITE &lt;EndNote&gt;&lt;Cite&gt;&lt;Author&gt;Monasta&lt;/Author&gt;&lt;Year&gt;2012&lt;/Year&gt;&lt;RecNum&gt;3&lt;/RecNum&gt;&lt;DisplayText&gt;[4]&lt;/DisplayText&gt;&lt;record&gt;&lt;rec-number&gt;3&lt;/rec-number&gt;&lt;foreign-keys&gt;&lt;key app="EN" db-id="expzsafawtrefjerrdnvd0rjzd2r9tafvfs9" timestamp="1527267989"&gt;3&lt;/key&gt;&lt;/foreign-keys&gt;&lt;ref-type name="Journal Article"&gt;17&lt;/ref-type&gt;&lt;contributors&gt;&lt;authors&gt;&lt;author&gt;Monasta, Lorenzo&lt;/author&gt;&lt;author&gt;Ronfani, Luca&lt;/author&gt;&lt;author&gt;Marchetti, Federico&lt;/author&gt;&lt;author&gt;Montico, Marcella&lt;/author&gt;&lt;author&gt;Brumatti, Liza Vecchi&lt;/author&gt;&lt;author&gt;Bavcar, Alessandro&lt;/author&gt;&lt;author&gt;Grasso, Domenico&lt;/author&gt;&lt;author&gt;Barbiero, Chiara&lt;/author&gt;&lt;author&gt;Tamburlini, Giorgio&lt;/author&gt;&lt;/authors&gt;&lt;/contributors&gt;&lt;titles&gt;&lt;title&gt;Burden of disease caused by otitis media: systematic review and global estimates&lt;/title&gt;&lt;secondary-title&gt;PloS one&lt;/secondary-title&gt;&lt;/titles&gt;&lt;periodical&gt;&lt;full-title&gt;PloS one&lt;/full-title&gt;&lt;/periodical&gt;&lt;pages&gt;e36226&lt;/pages&gt;&lt;volume&gt;7&lt;/volume&gt;&lt;number&gt;4&lt;/number&gt;&lt;dates&gt;&lt;year&gt;2012&lt;/year&gt;&lt;/dates&gt;&lt;isbn&gt;1932-6203&lt;/isbn&gt;&lt;urls&gt;&lt;/urls&gt;&lt;/record&gt;&lt;/Cite&gt;&lt;/EndNote&gt;</w:instrText>
      </w:r>
      <w:r w:rsidRPr="007222DA">
        <w:rPr>
          <w:sz w:val="20"/>
          <w:szCs w:val="20"/>
        </w:rPr>
        <w:fldChar w:fldCharType="separate"/>
      </w:r>
      <w:r w:rsidRPr="007222DA">
        <w:rPr>
          <w:noProof/>
          <w:sz w:val="20"/>
          <w:szCs w:val="20"/>
        </w:rPr>
        <w:t>[</w:t>
      </w:r>
      <w:hyperlink w:anchor="_ENREF_4" w:tooltip="Monasta, 2012 #3" w:history="1">
        <w:r w:rsidRPr="007222DA">
          <w:rPr>
            <w:noProof/>
            <w:sz w:val="20"/>
            <w:szCs w:val="20"/>
          </w:rPr>
          <w:t>4</w:t>
        </w:r>
      </w:hyperlink>
      <w:r w:rsidR="006021F1" w:rsidRPr="007222DA">
        <w:rPr>
          <w:noProof/>
          <w:sz w:val="20"/>
          <w:szCs w:val="20"/>
        </w:rPr>
        <w:t>,5</w:t>
      </w:r>
      <w:r w:rsidRPr="007222DA">
        <w:rPr>
          <w:noProof/>
          <w:sz w:val="20"/>
          <w:szCs w:val="20"/>
        </w:rPr>
        <w:t>]</w:t>
      </w:r>
      <w:r w:rsidRPr="007222DA">
        <w:rPr>
          <w:sz w:val="20"/>
          <w:szCs w:val="20"/>
        </w:rPr>
        <w:fldChar w:fldCharType="end"/>
      </w:r>
      <w:r w:rsidRPr="007222DA">
        <w:rPr>
          <w:sz w:val="20"/>
          <w:szCs w:val="20"/>
        </w:rPr>
        <w:t xml:space="preserve">.  En 1989. Au Nigeria, une étude faite en 2009 à propos de l’épidémiologie de l’otite moyenne sur 600 enfants de 0-12ans par Amusa et al avait révélé une prévalence de l’OMA de 11.8% </w:t>
      </w:r>
      <w:r w:rsidRPr="007222DA">
        <w:rPr>
          <w:sz w:val="20"/>
          <w:szCs w:val="20"/>
        </w:rPr>
        <w:fldChar w:fldCharType="begin"/>
      </w:r>
      <w:r w:rsidRPr="007222DA">
        <w:rPr>
          <w:sz w:val="20"/>
          <w:szCs w:val="20"/>
        </w:rPr>
        <w:instrText xml:space="preserve"> ADDIN EN.CITE &lt;EndNote&gt;&lt;Cite&gt;&lt;Author&gt;Amusa&lt;/Author&gt;&lt;Year&gt;2005&lt;/Year&gt;&lt;RecNum&gt;6&lt;/RecNum&gt;&lt;DisplayText&gt;[7]&lt;/DisplayText&gt;&lt;record&gt;&lt;rec-number&gt;6&lt;/rec-number&gt;&lt;foreign-keys&gt;&lt;key app="EN" db-id="expzsafawtrefjerrdnvd0rjzd2r9tafvfs9" timestamp="1527268225"&gt;6&lt;/key&gt;&lt;/foreign-keys&gt;&lt;ref-type name="Journal Article"&gt;17&lt;/ref-type&gt;&lt;contributors&gt;&lt;authors&gt;&lt;author&gt;Amusa, Y.B.&lt;/author&gt;&lt;author&gt;Ijadunola, I.K.T.&lt;/author&gt;&lt;author&gt;Onayade, O.O.&lt;/author&gt;&lt;/authors&gt;&lt;/contributors&gt;&lt;titles&gt;&lt;title&gt;Epidemiology of otitis media in a local tropical African population&lt;/title&gt;&lt;secondary-title&gt;West African journal of medicine&lt;/secondary-title&gt;&lt;/titles&gt;&lt;periodical&gt;&lt;full-title&gt;West African journal of medicine&lt;/full-title&gt;&lt;/periodical&gt;&lt;pages&gt;227-230&lt;/pages&gt;&lt;volume&gt;24&lt;/volume&gt;&lt;number&gt;3&lt;/number&gt;&lt;dates&gt;&lt;year&gt;2005&lt;/year&gt;&lt;/dates&gt;&lt;isbn&gt;0189-160X&lt;/isbn&gt;&lt;urls&gt;&lt;/urls&gt;&lt;/record&gt;&lt;/Cite&gt;&lt;/EndNote&gt;</w:instrText>
      </w:r>
      <w:r w:rsidRPr="007222DA">
        <w:rPr>
          <w:sz w:val="20"/>
          <w:szCs w:val="20"/>
        </w:rPr>
        <w:fldChar w:fldCharType="separate"/>
      </w:r>
      <w:r w:rsidRPr="007222DA">
        <w:rPr>
          <w:noProof/>
          <w:sz w:val="20"/>
          <w:szCs w:val="20"/>
        </w:rPr>
        <w:t>[</w:t>
      </w:r>
      <w:hyperlink w:anchor="_ENREF_7" w:tooltip="Amusa, 2005 #6" w:history="1">
        <w:r w:rsidR="006021F1" w:rsidRPr="007222DA">
          <w:rPr>
            <w:noProof/>
            <w:sz w:val="20"/>
            <w:szCs w:val="20"/>
          </w:rPr>
          <w:t>6</w:t>
        </w:r>
      </w:hyperlink>
      <w:r w:rsidRPr="007222DA">
        <w:rPr>
          <w:noProof/>
          <w:sz w:val="20"/>
          <w:szCs w:val="20"/>
        </w:rPr>
        <w:t>]</w:t>
      </w:r>
      <w:r w:rsidRPr="007222DA">
        <w:rPr>
          <w:sz w:val="20"/>
          <w:szCs w:val="20"/>
        </w:rPr>
        <w:fldChar w:fldCharType="end"/>
      </w:r>
      <w:r w:rsidRPr="007222DA">
        <w:rPr>
          <w:sz w:val="20"/>
          <w:szCs w:val="20"/>
        </w:rPr>
        <w:t>. Au Cameroun, peu d’article ont été publié sur l’otite moyenne</w:t>
      </w:r>
      <w:r w:rsidR="006937D3">
        <w:rPr>
          <w:sz w:val="20"/>
          <w:szCs w:val="20"/>
        </w:rPr>
        <w:t xml:space="preserve"> aigue. N</w:t>
      </w:r>
      <w:r w:rsidR="0099402F" w:rsidRPr="007222DA">
        <w:rPr>
          <w:sz w:val="20"/>
          <w:szCs w:val="20"/>
        </w:rPr>
        <w:t>éanmoins</w:t>
      </w:r>
      <w:r w:rsidR="006937D3">
        <w:rPr>
          <w:sz w:val="20"/>
          <w:szCs w:val="20"/>
        </w:rPr>
        <w:t>, en 2009, n</w:t>
      </w:r>
      <w:r w:rsidR="0099402F" w:rsidRPr="007222DA">
        <w:rPr>
          <w:sz w:val="20"/>
          <w:szCs w:val="20"/>
        </w:rPr>
        <w:t>ous</w:t>
      </w:r>
      <w:r w:rsidRPr="007222DA">
        <w:rPr>
          <w:sz w:val="20"/>
          <w:szCs w:val="20"/>
        </w:rPr>
        <w:t xml:space="preserve"> trouvé une prévalence des otites en générale à 13,06% parmi les principales affections ORL </w:t>
      </w:r>
      <w:r w:rsidRPr="007222DA">
        <w:rPr>
          <w:sz w:val="20"/>
          <w:szCs w:val="20"/>
        </w:rPr>
        <w:fldChar w:fldCharType="begin"/>
      </w:r>
      <w:r w:rsidRPr="007222DA">
        <w:rPr>
          <w:sz w:val="20"/>
          <w:szCs w:val="20"/>
        </w:rPr>
        <w:instrText xml:space="preserve"> ADDIN EN.CITE &lt;EndNote&gt;&lt;Cite&gt;&lt;Author&gt;Njifou&lt;/Author&gt;&lt;Year&gt;2013&lt;/Year&gt;&lt;RecNum&gt;7&lt;/RecNum&gt;&lt;DisplayText&gt;[8]&lt;/DisplayText&gt;&lt;record&gt;&lt;rec-number&gt;7&lt;/rec-number&gt;&lt;foreign-keys&gt;&lt;key app="EN" db-id="expzsafawtrefjerrdnvd0rjzd2r9tafvfs9" timestamp="1527268267"&gt;7&lt;/key&gt;&lt;/foreign-keys&gt;&lt;ref-type name="Journal Article"&gt;17&lt;/ref-type&gt;&lt;contributors&gt;&lt;authors&gt;&lt;author&gt;Njifou, NA&lt;/author&gt;&lt;author&gt;Ndjock, R&lt;/author&gt;&lt;author&gt;Essama, L&lt;/author&gt;&lt;author&gt;Moby, H&lt;/author&gt;&lt;author&gt;Motah, M&lt;/author&gt;&lt;author&gt;Fonyam, V&lt;/author&gt;&lt;author&gt;Bitang, LJ&lt;/author&gt;&lt;author&gt;Zambo, OJC&lt;/author&gt;&lt;author&gt;Ndjolo, A&lt;/author&gt;&lt;author&gt;Ebana, MC&lt;/author&gt;&lt;/authors&gt;&lt;/contributors&gt;&lt;titles&gt;&lt;title&gt;Profil de la pathologie orl à l’hôpital Laquinitinie de douala&lt;/title&gt;&lt;secondary-title&gt;Medecine d’Afrique Noire&lt;/secondary-title&gt;&lt;/titles&gt;&lt;periodical&gt;&lt;full-title&gt;Medecine d’Afrique Noire&lt;/full-title&gt;&lt;/periodical&gt;&lt;pages&gt;416-418&lt;/pages&gt;&lt;volume&gt;60&lt;/volume&gt;&lt;number&gt;10&lt;/number&gt;&lt;dates&gt;&lt;year&gt;2013&lt;/year&gt;&lt;/dates&gt;&lt;urls&gt;&lt;/urls&gt;&lt;/record&gt;&lt;/Cite&gt;&lt;/EndNote&gt;</w:instrText>
      </w:r>
      <w:r w:rsidRPr="007222DA">
        <w:rPr>
          <w:sz w:val="20"/>
          <w:szCs w:val="20"/>
        </w:rPr>
        <w:fldChar w:fldCharType="separate"/>
      </w:r>
      <w:r w:rsidRPr="007222DA">
        <w:rPr>
          <w:noProof/>
          <w:sz w:val="20"/>
          <w:szCs w:val="20"/>
        </w:rPr>
        <w:t>[</w:t>
      </w:r>
      <w:r w:rsidR="006021F1" w:rsidRPr="007222DA">
        <w:rPr>
          <w:sz w:val="20"/>
          <w:szCs w:val="20"/>
        </w:rPr>
        <w:t>7</w:t>
      </w:r>
      <w:r w:rsidRPr="007222DA">
        <w:rPr>
          <w:noProof/>
          <w:sz w:val="20"/>
          <w:szCs w:val="20"/>
        </w:rPr>
        <w:t>]</w:t>
      </w:r>
      <w:r w:rsidRPr="007222DA">
        <w:rPr>
          <w:sz w:val="20"/>
          <w:szCs w:val="20"/>
        </w:rPr>
        <w:fldChar w:fldCharType="end"/>
      </w:r>
      <w:r w:rsidRPr="007222DA">
        <w:rPr>
          <w:sz w:val="20"/>
          <w:szCs w:val="20"/>
        </w:rPr>
        <w:t xml:space="preserve">. </w:t>
      </w:r>
    </w:p>
    <w:p w:rsidR="00130559" w:rsidRPr="007222DA" w:rsidRDefault="00130559" w:rsidP="00C37BA8">
      <w:pPr>
        <w:jc w:val="both"/>
        <w:rPr>
          <w:sz w:val="20"/>
          <w:szCs w:val="20"/>
        </w:rPr>
      </w:pPr>
      <w:r w:rsidRPr="007222DA">
        <w:rPr>
          <w:sz w:val="20"/>
          <w:szCs w:val="20"/>
        </w:rPr>
        <w:t xml:space="preserve">Le diagnostic d’OMA est clinique et repose sur l’association de signes fonctionnels et généraux d’installation récente à </w:t>
      </w:r>
      <w:r w:rsidR="006021F1" w:rsidRPr="007222DA">
        <w:rPr>
          <w:sz w:val="20"/>
          <w:szCs w:val="20"/>
        </w:rPr>
        <w:t xml:space="preserve">et </w:t>
      </w:r>
      <w:r w:rsidRPr="007222DA">
        <w:rPr>
          <w:sz w:val="20"/>
          <w:szCs w:val="20"/>
        </w:rPr>
        <w:t xml:space="preserve">des signes otoscopiques </w:t>
      </w:r>
      <w:r w:rsidRPr="007222DA">
        <w:rPr>
          <w:sz w:val="20"/>
          <w:szCs w:val="20"/>
        </w:rPr>
        <w:fldChar w:fldCharType="begin"/>
      </w:r>
      <w:r w:rsidRPr="007222DA">
        <w:rPr>
          <w:sz w:val="20"/>
          <w:szCs w:val="20"/>
        </w:rPr>
        <w:instrText xml:space="preserve"> ADDIN EN.CITE &lt;EndNote&gt;&lt;Cite&gt;&lt;Author&gt;Nicollas&lt;/Author&gt;&lt;Year&gt;2004&lt;/Year&gt;&lt;RecNum&gt;5&lt;/RecNum&gt;&lt;DisplayText&gt;[6]&lt;/DisplayText&gt;&lt;record&gt;&lt;rec-number&gt;5&lt;/rec-number&gt;&lt;foreign-keys&gt;&lt;key app="EN" db-id="expzsafawtrefjerrdnvd0rjzd2r9tafvfs9" timestamp="1527268178"&gt;5&lt;/key&gt;&lt;/foreign-keys&gt;&lt;ref-type name="Journal Article"&gt;17&lt;/ref-type&gt;&lt;contributors&gt;&lt;authors&gt;&lt;author&gt;Nicollas, R&lt;/author&gt;&lt;author&gt;Sudre-Levillain, I&lt;/author&gt;&lt;author&gt;Triglia, J-M&lt;/author&gt;&lt;/authors&gt;&lt;/contributors&gt;&lt;titles&gt;&lt;title&gt;Otites moyennes aiguës de l&amp;apos;enfant&lt;/title&gt;&lt;secondary-title&gt;EMC-Médecine&lt;/secondary-title&gt;&lt;/titles&gt;&lt;periodical&gt;&lt;full-title&gt;EMC-Médecine&lt;/full-title&gt;&lt;/periodical&gt;&lt;pages&gt;433-439&lt;/pages&gt;&lt;volume&gt;1&lt;/volume&gt;&lt;number&gt;5&lt;/number&gt;&lt;dates&gt;&lt;year&gt;2004&lt;/year&gt;&lt;/dates&gt;&lt;isbn&gt;1762-4193&lt;/isbn&gt;&lt;urls&gt;&lt;/urls&gt;&lt;/record&gt;&lt;/Cite&gt;&lt;/EndNote&gt;</w:instrText>
      </w:r>
      <w:r w:rsidRPr="007222DA">
        <w:rPr>
          <w:sz w:val="20"/>
          <w:szCs w:val="20"/>
        </w:rPr>
        <w:fldChar w:fldCharType="separate"/>
      </w:r>
      <w:r w:rsidRPr="007222DA">
        <w:rPr>
          <w:noProof/>
          <w:sz w:val="20"/>
          <w:szCs w:val="20"/>
        </w:rPr>
        <w:t>[</w:t>
      </w:r>
      <w:hyperlink w:anchor="_ENREF_6" w:tooltip="Nicollas, 2004 #5" w:history="1">
        <w:r w:rsidR="006021F1" w:rsidRPr="007222DA">
          <w:rPr>
            <w:noProof/>
            <w:sz w:val="20"/>
            <w:szCs w:val="20"/>
          </w:rPr>
          <w:t>8</w:t>
        </w:r>
      </w:hyperlink>
      <w:r w:rsidRPr="007222DA">
        <w:rPr>
          <w:noProof/>
          <w:sz w:val="20"/>
          <w:szCs w:val="20"/>
        </w:rPr>
        <w:t>]</w:t>
      </w:r>
      <w:r w:rsidRPr="007222DA">
        <w:rPr>
          <w:sz w:val="20"/>
          <w:szCs w:val="20"/>
        </w:rPr>
        <w:fldChar w:fldCharType="end"/>
      </w:r>
      <w:r w:rsidRPr="007222DA">
        <w:rPr>
          <w:sz w:val="20"/>
          <w:szCs w:val="20"/>
        </w:rPr>
        <w:t>.</w:t>
      </w:r>
    </w:p>
    <w:p w:rsidR="00AF2D4D" w:rsidRPr="00D71A53" w:rsidRDefault="0099212E" w:rsidP="00D71A53">
      <w:pPr>
        <w:jc w:val="both"/>
        <w:rPr>
          <w:sz w:val="20"/>
          <w:szCs w:val="20"/>
        </w:rPr>
      </w:pPr>
      <w:r w:rsidRPr="007222DA">
        <w:rPr>
          <w:sz w:val="20"/>
          <w:szCs w:val="20"/>
        </w:rPr>
        <w:t>L</w:t>
      </w:r>
      <w:r w:rsidR="0099402F" w:rsidRPr="007222DA">
        <w:rPr>
          <w:sz w:val="20"/>
          <w:szCs w:val="20"/>
        </w:rPr>
        <w:t>’intérêt de</w:t>
      </w:r>
      <w:r w:rsidR="00130559" w:rsidRPr="007222DA">
        <w:rPr>
          <w:sz w:val="20"/>
          <w:szCs w:val="20"/>
        </w:rPr>
        <w:t xml:space="preserve"> </w:t>
      </w:r>
      <w:r w:rsidRPr="007222DA">
        <w:rPr>
          <w:sz w:val="20"/>
          <w:szCs w:val="20"/>
        </w:rPr>
        <w:t>cett</w:t>
      </w:r>
      <w:r w:rsidR="006021F1" w:rsidRPr="007222DA">
        <w:rPr>
          <w:sz w:val="20"/>
          <w:szCs w:val="20"/>
        </w:rPr>
        <w:t xml:space="preserve">e étude est de contribuer </w:t>
      </w:r>
      <w:r w:rsidR="00325D24" w:rsidRPr="007222DA">
        <w:rPr>
          <w:sz w:val="20"/>
          <w:szCs w:val="20"/>
        </w:rPr>
        <w:t>à</w:t>
      </w:r>
      <w:r w:rsidR="006021F1" w:rsidRPr="007222DA">
        <w:rPr>
          <w:sz w:val="20"/>
          <w:szCs w:val="20"/>
        </w:rPr>
        <w:t xml:space="preserve"> un</w:t>
      </w:r>
      <w:r w:rsidRPr="007222DA">
        <w:rPr>
          <w:sz w:val="20"/>
          <w:szCs w:val="20"/>
        </w:rPr>
        <w:t xml:space="preserve">e meilleure connaissance de cette </w:t>
      </w:r>
      <w:r w:rsidR="00325D24" w:rsidRPr="007222DA">
        <w:rPr>
          <w:sz w:val="20"/>
          <w:szCs w:val="20"/>
        </w:rPr>
        <w:t>pathologie</w:t>
      </w:r>
      <w:r w:rsidRPr="007222DA">
        <w:rPr>
          <w:sz w:val="20"/>
          <w:szCs w:val="20"/>
        </w:rPr>
        <w:t xml:space="preserve"> dans notre pays au plan </w:t>
      </w:r>
      <w:r w:rsidR="00325D24" w:rsidRPr="007222DA">
        <w:rPr>
          <w:sz w:val="20"/>
          <w:szCs w:val="20"/>
        </w:rPr>
        <w:t>épidémiologique</w:t>
      </w:r>
      <w:r w:rsidRPr="007222DA">
        <w:rPr>
          <w:sz w:val="20"/>
          <w:szCs w:val="20"/>
        </w:rPr>
        <w:t xml:space="preserve">, clinique et </w:t>
      </w:r>
      <w:r w:rsidR="00325D24" w:rsidRPr="007222DA">
        <w:rPr>
          <w:sz w:val="20"/>
          <w:szCs w:val="20"/>
        </w:rPr>
        <w:t>thérapeutique</w:t>
      </w:r>
      <w:r w:rsidRPr="007222DA">
        <w:rPr>
          <w:sz w:val="20"/>
          <w:szCs w:val="20"/>
        </w:rPr>
        <w:t>.</w:t>
      </w:r>
    </w:p>
    <w:p w:rsidR="00AF2D4D" w:rsidRPr="007222DA" w:rsidRDefault="00AF2D4D" w:rsidP="008B61DC">
      <w:pPr>
        <w:spacing w:before="120" w:after="120"/>
        <w:rPr>
          <w:b/>
          <w:sz w:val="20"/>
          <w:szCs w:val="20"/>
        </w:rPr>
      </w:pPr>
      <w:r w:rsidRPr="007222DA">
        <w:rPr>
          <w:b/>
          <w:sz w:val="20"/>
          <w:szCs w:val="20"/>
        </w:rPr>
        <w:t>MATERIELS ET METHODES</w:t>
      </w:r>
    </w:p>
    <w:p w:rsidR="00497C8E" w:rsidRPr="007222DA" w:rsidRDefault="0085153B" w:rsidP="00C37BA8">
      <w:pPr>
        <w:jc w:val="both"/>
        <w:rPr>
          <w:sz w:val="20"/>
          <w:szCs w:val="20"/>
        </w:rPr>
      </w:pPr>
      <w:r w:rsidRPr="007222DA">
        <w:rPr>
          <w:sz w:val="20"/>
          <w:szCs w:val="20"/>
        </w:rPr>
        <w:t>Nous avons mené une étude prospective et descriptive</w:t>
      </w:r>
      <w:r w:rsidR="00497C8E" w:rsidRPr="007222DA">
        <w:rPr>
          <w:sz w:val="20"/>
          <w:szCs w:val="20"/>
        </w:rPr>
        <w:t xml:space="preserve"> sur une période de 4 mois allant du 1er Janvier au 30 Avril 2018</w:t>
      </w:r>
      <w:r w:rsidRPr="007222DA">
        <w:rPr>
          <w:sz w:val="20"/>
          <w:szCs w:val="20"/>
        </w:rPr>
        <w:t xml:space="preserve"> dans les services d’ORL de l’hôpital Laquintinie </w:t>
      </w:r>
      <w:r w:rsidR="00497C8E" w:rsidRPr="007222DA">
        <w:rPr>
          <w:sz w:val="20"/>
          <w:szCs w:val="20"/>
        </w:rPr>
        <w:t>(</w:t>
      </w:r>
      <w:r w:rsidRPr="007222DA">
        <w:rPr>
          <w:sz w:val="20"/>
          <w:szCs w:val="20"/>
        </w:rPr>
        <w:t>HLD) et l’hôpital General de Douala (HGD), tous des hôpitaux de niveau central respectivement de 2</w:t>
      </w:r>
      <w:r w:rsidRPr="007222DA">
        <w:rPr>
          <w:sz w:val="20"/>
          <w:szCs w:val="20"/>
          <w:vertAlign w:val="superscript"/>
        </w:rPr>
        <w:t>e</w:t>
      </w:r>
      <w:r w:rsidR="008E4826">
        <w:rPr>
          <w:sz w:val="20"/>
          <w:szCs w:val="20"/>
        </w:rPr>
        <w:t xml:space="preserve"> et </w:t>
      </w:r>
      <w:r w:rsidRPr="007222DA">
        <w:rPr>
          <w:sz w:val="20"/>
          <w:szCs w:val="20"/>
        </w:rPr>
        <w:t>1</w:t>
      </w:r>
      <w:r w:rsidR="000B504E">
        <w:rPr>
          <w:sz w:val="20"/>
          <w:szCs w:val="20"/>
          <w:vertAlign w:val="superscript"/>
        </w:rPr>
        <w:t>è</w:t>
      </w:r>
      <w:r w:rsidRPr="000B504E">
        <w:rPr>
          <w:sz w:val="20"/>
          <w:szCs w:val="20"/>
          <w:vertAlign w:val="superscript"/>
        </w:rPr>
        <w:t>re</w:t>
      </w:r>
      <w:r w:rsidRPr="007222DA">
        <w:rPr>
          <w:sz w:val="20"/>
          <w:szCs w:val="20"/>
        </w:rPr>
        <w:t xml:space="preserve"> catégorie selon la pyramide sanitaire au Cameroun.</w:t>
      </w:r>
      <w:r w:rsidR="00497C8E" w:rsidRPr="007222DA">
        <w:rPr>
          <w:sz w:val="20"/>
          <w:szCs w:val="20"/>
        </w:rPr>
        <w:t xml:space="preserve"> </w:t>
      </w:r>
      <w:r w:rsidRPr="007222DA">
        <w:rPr>
          <w:sz w:val="20"/>
          <w:szCs w:val="20"/>
        </w:rPr>
        <w:t>Notre population d’étude était constituée de tous les patients reçus en consultation dans les services</w:t>
      </w:r>
      <w:r w:rsidR="00497C8E" w:rsidRPr="007222DA">
        <w:rPr>
          <w:sz w:val="20"/>
          <w:szCs w:val="20"/>
        </w:rPr>
        <w:t xml:space="preserve"> d’ORL de ces </w:t>
      </w:r>
      <w:r w:rsidR="00325D24" w:rsidRPr="007222DA">
        <w:rPr>
          <w:sz w:val="20"/>
          <w:szCs w:val="20"/>
        </w:rPr>
        <w:t>hôpitaux</w:t>
      </w:r>
      <w:r w:rsidRPr="007222DA">
        <w:rPr>
          <w:sz w:val="20"/>
          <w:szCs w:val="20"/>
        </w:rPr>
        <w:t>.</w:t>
      </w:r>
      <w:r w:rsidR="00497C8E" w:rsidRPr="007222DA">
        <w:rPr>
          <w:sz w:val="20"/>
          <w:szCs w:val="20"/>
        </w:rPr>
        <w:t xml:space="preserve"> </w:t>
      </w:r>
      <w:r w:rsidRPr="007222DA">
        <w:rPr>
          <w:sz w:val="20"/>
          <w:szCs w:val="20"/>
        </w:rPr>
        <w:t>Etaient inclus tous patients chez qui le diagnostic d’otite moyenne aigue était posé p</w:t>
      </w:r>
      <w:r w:rsidR="000B504E">
        <w:rPr>
          <w:sz w:val="20"/>
          <w:szCs w:val="20"/>
        </w:rPr>
        <w:t>ar un m</w:t>
      </w:r>
      <w:r w:rsidRPr="007222DA">
        <w:rPr>
          <w:sz w:val="20"/>
          <w:szCs w:val="20"/>
        </w:rPr>
        <w:t xml:space="preserve">édecin spécialiste d’ORL. </w:t>
      </w:r>
    </w:p>
    <w:p w:rsidR="005D0173" w:rsidRPr="007222DA" w:rsidRDefault="0085153B" w:rsidP="00C37BA8">
      <w:pPr>
        <w:jc w:val="both"/>
        <w:rPr>
          <w:sz w:val="20"/>
          <w:szCs w:val="20"/>
        </w:rPr>
      </w:pPr>
      <w:r w:rsidRPr="007222DA">
        <w:rPr>
          <w:sz w:val="20"/>
          <w:szCs w:val="20"/>
        </w:rPr>
        <w:t>Une fois le diagno</w:t>
      </w:r>
      <w:r w:rsidR="006021F1" w:rsidRPr="007222DA">
        <w:rPr>
          <w:sz w:val="20"/>
          <w:szCs w:val="20"/>
        </w:rPr>
        <w:t>stic d’otite moyenne aigue</w:t>
      </w:r>
      <w:r w:rsidRPr="007222DA">
        <w:rPr>
          <w:sz w:val="20"/>
          <w:szCs w:val="20"/>
        </w:rPr>
        <w:t xml:space="preserve"> posé sur la base de la clinique</w:t>
      </w:r>
      <w:r w:rsidR="000B504E">
        <w:rPr>
          <w:sz w:val="20"/>
          <w:szCs w:val="20"/>
        </w:rPr>
        <w:t>, nous av</w:t>
      </w:r>
      <w:r w:rsidRPr="007222DA">
        <w:rPr>
          <w:sz w:val="20"/>
          <w:szCs w:val="20"/>
        </w:rPr>
        <w:t>ons rencontré le patient pour lui présenter notre étude et ses avantages en vue d’ob</w:t>
      </w:r>
      <w:r w:rsidR="000B504E">
        <w:rPr>
          <w:sz w:val="20"/>
          <w:szCs w:val="20"/>
        </w:rPr>
        <w:t>tenir son consentement éclairé. E</w:t>
      </w:r>
      <w:r w:rsidRPr="007222DA">
        <w:rPr>
          <w:sz w:val="20"/>
          <w:szCs w:val="20"/>
        </w:rPr>
        <w:t xml:space="preserve">nsuite, nous avons procédé à la collecte des données ou informations sur le patient à </w:t>
      </w:r>
      <w:r w:rsidRPr="007222DA">
        <w:rPr>
          <w:sz w:val="20"/>
          <w:szCs w:val="20"/>
        </w:rPr>
        <w:t xml:space="preserve">base de notre fiche technique. </w:t>
      </w:r>
      <w:r w:rsidR="00325D24" w:rsidRPr="007222DA">
        <w:rPr>
          <w:sz w:val="20"/>
          <w:szCs w:val="20"/>
        </w:rPr>
        <w:t>Les variables collectées portaient sur les données sociodémographiques (âge, sexe, région, profession, résidence), les antécédents ou facteurs prédisposant (allergie, rhinopharyngite, RGO, carence martiale, ATCD familiaux d’OMA, hypertrophie des végétations adénoïdiennes, antécédents d’OMA, tabagisme, ID/HIV), les symptômes (otalgie, otorrhée, fièvre, rhinorrhée, agitation, pleurs inhabituels, troubles digestifs), les signes cliniques (signes otoscopique</w:t>
      </w:r>
      <w:r w:rsidR="000B504E">
        <w:rPr>
          <w:sz w:val="20"/>
          <w:szCs w:val="20"/>
        </w:rPr>
        <w:t>s en fonction du stade évolutif</w:t>
      </w:r>
      <w:r w:rsidR="00325D24" w:rsidRPr="007222DA">
        <w:rPr>
          <w:sz w:val="20"/>
          <w:szCs w:val="20"/>
        </w:rPr>
        <w:t>), l</w:t>
      </w:r>
      <w:r w:rsidR="00325D24" w:rsidRPr="000B504E">
        <w:rPr>
          <w:sz w:val="20"/>
          <w:szCs w:val="20"/>
        </w:rPr>
        <w:t>e</w:t>
      </w:r>
      <w:r w:rsidR="00325D24" w:rsidRPr="007222DA">
        <w:rPr>
          <w:i/>
          <w:sz w:val="20"/>
          <w:szCs w:val="20"/>
        </w:rPr>
        <w:t xml:space="preserve"> </w:t>
      </w:r>
      <w:r w:rsidR="00325D24" w:rsidRPr="007222DA">
        <w:rPr>
          <w:sz w:val="20"/>
          <w:szCs w:val="20"/>
        </w:rPr>
        <w:t xml:space="preserve">diagnostic , la prise en charge (ATB, AINS, corticoïdes, antalgiques, gouttes auriculaires, aspirations de sécrétions, désinfections naso-pharyngée, traitement chirurgical), </w:t>
      </w:r>
      <w:r w:rsidR="00325D24" w:rsidRPr="000B504E">
        <w:rPr>
          <w:sz w:val="20"/>
          <w:szCs w:val="20"/>
        </w:rPr>
        <w:t>l’évolution </w:t>
      </w:r>
      <w:r w:rsidR="00325D24" w:rsidRPr="007222DA">
        <w:rPr>
          <w:sz w:val="20"/>
          <w:szCs w:val="20"/>
        </w:rPr>
        <w:t>(guérison, récidives, complications).</w:t>
      </w:r>
    </w:p>
    <w:p w:rsidR="00343F51" w:rsidRPr="00D71A53" w:rsidRDefault="0085153B" w:rsidP="00D71A53">
      <w:pPr>
        <w:jc w:val="both"/>
        <w:rPr>
          <w:sz w:val="20"/>
          <w:szCs w:val="20"/>
        </w:rPr>
      </w:pPr>
      <w:r w:rsidRPr="007222DA">
        <w:rPr>
          <w:sz w:val="20"/>
          <w:szCs w:val="20"/>
        </w:rPr>
        <w:t>Apres la collecte, s’en est suivi le dépouillement, la compilation des données puis l’analyse afin de rédiger nos résultats sous forme de diagr</w:t>
      </w:r>
      <w:r w:rsidR="00D01EFC" w:rsidRPr="007222DA">
        <w:rPr>
          <w:sz w:val="20"/>
          <w:szCs w:val="20"/>
        </w:rPr>
        <w:t xml:space="preserve">amme, histogramme.  Nous </w:t>
      </w:r>
      <w:r w:rsidR="008D6128" w:rsidRPr="007222DA">
        <w:rPr>
          <w:sz w:val="20"/>
          <w:szCs w:val="20"/>
        </w:rPr>
        <w:t>avons util</w:t>
      </w:r>
      <w:r w:rsidR="00D01EFC" w:rsidRPr="007222DA">
        <w:rPr>
          <w:sz w:val="20"/>
          <w:szCs w:val="20"/>
        </w:rPr>
        <w:t xml:space="preserve">isé </w:t>
      </w:r>
      <w:r w:rsidR="00325D24" w:rsidRPr="007222DA">
        <w:rPr>
          <w:sz w:val="20"/>
          <w:szCs w:val="20"/>
        </w:rPr>
        <w:t>le logiciel</w:t>
      </w:r>
      <w:r w:rsidR="008D6128" w:rsidRPr="007222DA">
        <w:rPr>
          <w:sz w:val="20"/>
          <w:szCs w:val="20"/>
        </w:rPr>
        <w:t xml:space="preserve"> Cs pro 6.3</w:t>
      </w:r>
      <w:r w:rsidR="000B504E">
        <w:rPr>
          <w:sz w:val="20"/>
          <w:szCs w:val="20"/>
        </w:rPr>
        <w:t>.</w:t>
      </w:r>
      <w:r w:rsidR="008D6128" w:rsidRPr="007222DA">
        <w:rPr>
          <w:sz w:val="20"/>
          <w:szCs w:val="20"/>
        </w:rPr>
        <w:t xml:space="preserve"> Les résultats étaient exprimés sous forme de fréquence, effectifs et des graphiques. Pour intégrer toutes ces analyses</w:t>
      </w:r>
      <w:r w:rsidR="000B504E">
        <w:rPr>
          <w:sz w:val="20"/>
          <w:szCs w:val="20"/>
        </w:rPr>
        <w:t>,</w:t>
      </w:r>
      <w:r w:rsidR="008D6128" w:rsidRPr="007222DA">
        <w:rPr>
          <w:sz w:val="20"/>
          <w:szCs w:val="20"/>
        </w:rPr>
        <w:t xml:space="preserve"> nous nous sommes servis du logiciel</w:t>
      </w:r>
      <w:r w:rsidR="00D01EFC" w:rsidRPr="007222DA">
        <w:rPr>
          <w:sz w:val="20"/>
          <w:szCs w:val="20"/>
        </w:rPr>
        <w:t xml:space="preserve"> épi info, SPSS version 3.0, les tables de contingence, le test de khi 2 en considérant la p value </w:t>
      </w:r>
      <m:oMath>
        <m:r>
          <w:rPr>
            <w:rFonts w:ascii="Cambria Math" w:hAnsi="Cambria Math"/>
            <w:sz w:val="20"/>
            <w:szCs w:val="20"/>
          </w:rPr>
          <m:t>&lt;</m:t>
        </m:r>
      </m:oMath>
      <w:r w:rsidR="00D01EFC" w:rsidRPr="007222DA">
        <w:rPr>
          <w:rFonts w:eastAsiaTheme="minorEastAsia"/>
          <w:sz w:val="20"/>
          <w:szCs w:val="20"/>
        </w:rPr>
        <w:t>5</w:t>
      </w:r>
      <w:r w:rsidR="002B48AA" w:rsidRPr="007222DA">
        <w:rPr>
          <w:rFonts w:eastAsiaTheme="minorEastAsia"/>
          <w:sz w:val="20"/>
          <w:szCs w:val="20"/>
        </w:rPr>
        <w:t xml:space="preserve"> </w:t>
      </w:r>
      <w:r w:rsidR="002B48AA" w:rsidRPr="007222DA">
        <w:rPr>
          <w:bCs/>
          <w:sz w:val="20"/>
          <w:szCs w:val="20"/>
        </w:rPr>
        <w:t>%</w:t>
      </w:r>
      <w:r w:rsidR="00D01EFC" w:rsidRPr="007222DA">
        <w:rPr>
          <w:rFonts w:eastAsiaTheme="minorEastAsia"/>
          <w:sz w:val="20"/>
          <w:szCs w:val="20"/>
        </w:rPr>
        <w:t xml:space="preserve"> comme statistiquement significative. Au plan </w:t>
      </w:r>
      <w:r w:rsidR="00325D24" w:rsidRPr="007222DA">
        <w:rPr>
          <w:rFonts w:eastAsiaTheme="minorEastAsia"/>
          <w:sz w:val="20"/>
          <w:szCs w:val="20"/>
        </w:rPr>
        <w:t>éthique</w:t>
      </w:r>
      <w:r w:rsidR="00D01EFC" w:rsidRPr="007222DA">
        <w:rPr>
          <w:rFonts w:eastAsiaTheme="minorEastAsia"/>
          <w:sz w:val="20"/>
          <w:szCs w:val="20"/>
        </w:rPr>
        <w:t xml:space="preserve">, nous avons respecté la </w:t>
      </w:r>
      <w:r w:rsidR="00325D24" w:rsidRPr="007222DA">
        <w:rPr>
          <w:rFonts w:eastAsiaTheme="minorEastAsia"/>
          <w:sz w:val="20"/>
          <w:szCs w:val="20"/>
        </w:rPr>
        <w:t>confidentialité</w:t>
      </w:r>
      <w:r w:rsidR="00D01EFC" w:rsidRPr="007222DA">
        <w:rPr>
          <w:rFonts w:eastAsiaTheme="minorEastAsia"/>
          <w:sz w:val="20"/>
          <w:szCs w:val="20"/>
        </w:rPr>
        <w:t xml:space="preserve"> et le principe de consentement éclairé.</w:t>
      </w:r>
    </w:p>
    <w:p w:rsidR="00AF2D4D" w:rsidRPr="007222DA" w:rsidRDefault="00AF2D4D" w:rsidP="008B61DC">
      <w:pPr>
        <w:spacing w:before="120" w:after="120"/>
        <w:rPr>
          <w:b/>
          <w:sz w:val="20"/>
          <w:szCs w:val="20"/>
        </w:rPr>
      </w:pPr>
      <w:r w:rsidRPr="007222DA">
        <w:rPr>
          <w:b/>
          <w:sz w:val="20"/>
          <w:szCs w:val="20"/>
        </w:rPr>
        <w:t>RESULTA</w:t>
      </w:r>
      <w:r w:rsidR="00522A09" w:rsidRPr="007222DA">
        <w:rPr>
          <w:b/>
          <w:sz w:val="20"/>
          <w:szCs w:val="20"/>
        </w:rPr>
        <w:t>T</w:t>
      </w:r>
      <w:r w:rsidRPr="007222DA">
        <w:rPr>
          <w:b/>
          <w:sz w:val="20"/>
          <w:szCs w:val="20"/>
        </w:rPr>
        <w:t>S</w:t>
      </w:r>
    </w:p>
    <w:p w:rsidR="008E334F" w:rsidRPr="007222DA" w:rsidRDefault="008E334F" w:rsidP="00C37BA8">
      <w:pPr>
        <w:rPr>
          <w:b/>
          <w:sz w:val="20"/>
          <w:szCs w:val="20"/>
        </w:rPr>
      </w:pPr>
      <w:r w:rsidRPr="007222DA">
        <w:rPr>
          <w:b/>
          <w:sz w:val="20"/>
          <w:szCs w:val="20"/>
        </w:rPr>
        <w:t>Données épidémiologi</w:t>
      </w:r>
      <w:r w:rsidR="002B48AA" w:rsidRPr="007222DA">
        <w:rPr>
          <w:b/>
          <w:sz w:val="20"/>
          <w:szCs w:val="20"/>
        </w:rPr>
        <w:t>q</w:t>
      </w:r>
      <w:r w:rsidRPr="007222DA">
        <w:rPr>
          <w:b/>
          <w:sz w:val="20"/>
          <w:szCs w:val="20"/>
        </w:rPr>
        <w:t>ues</w:t>
      </w:r>
    </w:p>
    <w:p w:rsidR="008E334F" w:rsidRPr="007222DA" w:rsidRDefault="008E334F" w:rsidP="00C37BA8">
      <w:pPr>
        <w:jc w:val="both"/>
        <w:rPr>
          <w:bCs/>
          <w:sz w:val="20"/>
          <w:szCs w:val="20"/>
        </w:rPr>
      </w:pPr>
      <w:r w:rsidRPr="007222DA">
        <w:rPr>
          <w:bCs/>
          <w:sz w:val="20"/>
          <w:szCs w:val="20"/>
        </w:rPr>
        <w:t>Entre le 1</w:t>
      </w:r>
      <w:r w:rsidRPr="007222DA">
        <w:rPr>
          <w:bCs/>
          <w:sz w:val="20"/>
          <w:szCs w:val="20"/>
          <w:vertAlign w:val="superscript"/>
        </w:rPr>
        <w:t>er</w:t>
      </w:r>
      <w:r w:rsidRPr="007222DA">
        <w:rPr>
          <w:bCs/>
          <w:sz w:val="20"/>
          <w:szCs w:val="20"/>
        </w:rPr>
        <w:t xml:space="preserve"> janvier et le 30 avril 2018, 2457 consultations ORL ont été réalisé</w:t>
      </w:r>
      <w:r w:rsidR="006E206B">
        <w:rPr>
          <w:bCs/>
          <w:sz w:val="20"/>
          <w:szCs w:val="20"/>
        </w:rPr>
        <w:t>e</w:t>
      </w:r>
      <w:r w:rsidRPr="007222DA">
        <w:rPr>
          <w:bCs/>
          <w:sz w:val="20"/>
          <w:szCs w:val="20"/>
        </w:rPr>
        <w:t xml:space="preserve">s </w:t>
      </w:r>
      <w:r w:rsidR="006E206B">
        <w:rPr>
          <w:bCs/>
          <w:sz w:val="20"/>
          <w:szCs w:val="20"/>
        </w:rPr>
        <w:t>dans les services d’ORL de l</w:t>
      </w:r>
      <w:r w:rsidRPr="007222DA">
        <w:rPr>
          <w:bCs/>
          <w:sz w:val="20"/>
          <w:szCs w:val="20"/>
        </w:rPr>
        <w:t xml:space="preserve">’hôpital </w:t>
      </w:r>
      <w:proofErr w:type="spellStart"/>
      <w:r w:rsidRPr="007222DA">
        <w:rPr>
          <w:bCs/>
          <w:sz w:val="20"/>
          <w:szCs w:val="20"/>
        </w:rPr>
        <w:t>Laquintinie</w:t>
      </w:r>
      <w:proofErr w:type="spellEnd"/>
      <w:r w:rsidRPr="007222DA">
        <w:rPr>
          <w:bCs/>
          <w:sz w:val="20"/>
          <w:szCs w:val="20"/>
        </w:rPr>
        <w:t xml:space="preserve"> et l’hôpital Général de Douala. Nous avons reçu 726 cas</w:t>
      </w:r>
      <w:r w:rsidR="002B48AA" w:rsidRPr="007222DA">
        <w:rPr>
          <w:bCs/>
          <w:sz w:val="20"/>
          <w:szCs w:val="20"/>
        </w:rPr>
        <w:t xml:space="preserve"> d’otites en général</w:t>
      </w:r>
      <w:r w:rsidRPr="007222DA">
        <w:rPr>
          <w:bCs/>
          <w:sz w:val="20"/>
          <w:szCs w:val="20"/>
        </w:rPr>
        <w:t>; parmi lesquels 128 cas étaient les otites moyennes aigues. 8 cas ont été exclus de cette étude car perdus de vue. Au final, ont été inclus 120 patients durant la période d’étude. Ainsi,</w:t>
      </w:r>
      <w:r w:rsidRPr="007222DA">
        <w:rPr>
          <w:sz w:val="20"/>
          <w:szCs w:val="20"/>
        </w:rPr>
        <w:t xml:space="preserve"> </w:t>
      </w:r>
      <w:r w:rsidR="006E206B">
        <w:rPr>
          <w:bCs/>
          <w:sz w:val="20"/>
          <w:szCs w:val="20"/>
        </w:rPr>
        <w:t>la p</w:t>
      </w:r>
      <w:r w:rsidRPr="007222DA">
        <w:rPr>
          <w:bCs/>
          <w:sz w:val="20"/>
          <w:szCs w:val="20"/>
        </w:rPr>
        <w:t>révalence de l’OMA est de 5,20 % en général pour les deux hôpitaux. Soit 5,87 % pour l’HLD et 4,11 % pour HGD.</w:t>
      </w:r>
    </w:p>
    <w:p w:rsidR="00816DD2" w:rsidRDefault="008E334F" w:rsidP="00C37BA8">
      <w:pPr>
        <w:jc w:val="both"/>
        <w:rPr>
          <w:sz w:val="20"/>
          <w:szCs w:val="20"/>
        </w:rPr>
      </w:pPr>
      <w:r w:rsidRPr="007222DA">
        <w:rPr>
          <w:sz w:val="20"/>
          <w:szCs w:val="20"/>
        </w:rPr>
        <w:t xml:space="preserve">L’âge des patients variait de 4 mois à 78 ans avec une moyenne de 18,13 ans ± 19,25. </w:t>
      </w:r>
    </w:p>
    <w:p w:rsidR="00816DD2" w:rsidRDefault="00715AD3" w:rsidP="00C37BA8">
      <w:pPr>
        <w:jc w:val="both"/>
        <w:rPr>
          <w:sz w:val="20"/>
          <w:szCs w:val="20"/>
        </w:rPr>
      </w:pPr>
      <w:r>
        <w:rPr>
          <w:noProof/>
        </w:rPr>
        <mc:AlternateContent>
          <mc:Choice Requires="wps">
            <w:drawing>
              <wp:anchor distT="0" distB="0" distL="114300" distR="114300" simplePos="0" relativeHeight="251699712" behindDoc="0" locked="0" layoutInCell="1" allowOverlap="1">
                <wp:simplePos x="0" y="0"/>
                <wp:positionH relativeFrom="column">
                  <wp:posOffset>16009</wp:posOffset>
                </wp:positionH>
                <wp:positionV relativeFrom="paragraph">
                  <wp:posOffset>57150</wp:posOffset>
                </wp:positionV>
                <wp:extent cx="2919368" cy="1827862"/>
                <wp:effectExtent l="0" t="0" r="14605" b="13970"/>
                <wp:wrapNone/>
                <wp:docPr id="5" name="Zone de texte 5"/>
                <wp:cNvGraphicFramePr/>
                <a:graphic xmlns:a="http://schemas.openxmlformats.org/drawingml/2006/main">
                  <a:graphicData uri="http://schemas.microsoft.com/office/word/2010/wordprocessingShape">
                    <wps:wsp>
                      <wps:cNvSpPr txBox="1"/>
                      <wps:spPr>
                        <a:xfrm>
                          <a:off x="0" y="0"/>
                          <a:ext cx="2919368" cy="1827862"/>
                        </a:xfrm>
                        <a:prstGeom prst="rect">
                          <a:avLst/>
                        </a:prstGeom>
                        <a:noFill/>
                        <a:ln w="6350">
                          <a:solidFill>
                            <a:prstClr val="black"/>
                          </a:solidFill>
                        </a:ln>
                      </wps:spPr>
                      <wps:txbx>
                        <w:txbxContent>
                          <w:p w:rsidR="00033743" w:rsidRPr="00EB4830" w:rsidRDefault="0003374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1.25pt;margin-top:4.5pt;width:229.85pt;height:143.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" filled="f" strokeweight=".5pt">
                <v:textbox>
                  <w:txbxContent>
                    <w:p w:rsidR="00033743" w:rsidRPr="00EB4830" w:rsidRDefault="00033743">
                      <w:pPr>
                        <w:rPr>
                          <w:color w:val="FFFFFF" w:themeColor="background1"/>
                          <w14:textFill>
                            <w14:noFill/>
                          </w14:textFill>
                        </w:rPr>
                      </w:pPr>
                    </w:p>
                  </w:txbxContent>
                </v:textbox>
              </v:shape>
            </w:pict>
          </mc:Fallback>
        </mc:AlternateContent>
      </w:r>
      <w:r w:rsidR="00EB4830" w:rsidRPr="007222DA">
        <w:rPr>
          <w:noProof/>
        </w:rPr>
        <w:drawing>
          <wp:inline distT="0" distB="0" distL="0" distR="0" wp14:anchorId="5B645C26" wp14:editId="34300907">
            <wp:extent cx="2966755" cy="1886585"/>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654F" w:rsidRDefault="002625FD" w:rsidP="003F0D40">
      <w:pPr>
        <w:jc w:val="center"/>
        <w:rPr>
          <w:sz w:val="20"/>
          <w:szCs w:val="20"/>
        </w:rPr>
      </w:pPr>
      <w:r>
        <w:rPr>
          <w:sz w:val="20"/>
          <w:szCs w:val="20"/>
        </w:rPr>
        <w:t>Figure 1 : Répartition des cas en fonction des tranches d’âge</w:t>
      </w:r>
    </w:p>
    <w:p w:rsidR="008E334F" w:rsidRPr="007222DA" w:rsidRDefault="008E334F" w:rsidP="00EB4830">
      <w:pPr>
        <w:spacing w:before="120"/>
        <w:jc w:val="both"/>
        <w:rPr>
          <w:sz w:val="20"/>
          <w:szCs w:val="20"/>
        </w:rPr>
      </w:pPr>
      <w:r w:rsidRPr="007222DA">
        <w:rPr>
          <w:sz w:val="20"/>
          <w:szCs w:val="20"/>
        </w:rPr>
        <w:t xml:space="preserve">La tranche d’âge la plus concernée était celle &lt; 10 ans avec près </w:t>
      </w:r>
      <w:r w:rsidR="006E206B">
        <w:rPr>
          <w:sz w:val="20"/>
          <w:szCs w:val="20"/>
        </w:rPr>
        <w:t>de la moitié des cas (59 cas), soit 49,</w:t>
      </w:r>
      <w:r w:rsidRPr="007222DA">
        <w:rPr>
          <w:sz w:val="20"/>
          <w:szCs w:val="20"/>
        </w:rPr>
        <w:t>2% et la moins représentée était celle des sujets de 50 à 59 ans avec 4 cas soit 3,3%.</w:t>
      </w:r>
      <w:r w:rsidR="002B48AA" w:rsidRPr="007222DA">
        <w:rPr>
          <w:sz w:val="20"/>
          <w:szCs w:val="20"/>
        </w:rPr>
        <w:t xml:space="preserve"> </w:t>
      </w:r>
      <w:r w:rsidRPr="007222DA">
        <w:rPr>
          <w:sz w:val="20"/>
          <w:szCs w:val="20"/>
        </w:rPr>
        <w:t>Il est à noter que parmi les moins de 10 ans (59 patients), 30 avaient entre 0 et 2 ans soit 50,8% de la population &lt; 10 ans.</w:t>
      </w:r>
    </w:p>
    <w:p w:rsidR="00C51280" w:rsidRPr="007222DA" w:rsidRDefault="00C51280" w:rsidP="00C37BA8">
      <w:pPr>
        <w:jc w:val="both"/>
        <w:rPr>
          <w:sz w:val="20"/>
          <w:szCs w:val="20"/>
        </w:rPr>
      </w:pPr>
      <w:r w:rsidRPr="007222DA">
        <w:rPr>
          <w:sz w:val="20"/>
          <w:szCs w:val="20"/>
        </w:rPr>
        <w:lastRenderedPageBreak/>
        <w:t>Les hommes sont légèrement plus représentés dans cette étude que les femmes</w:t>
      </w:r>
      <w:r w:rsidR="006E206B">
        <w:rPr>
          <w:sz w:val="20"/>
          <w:szCs w:val="20"/>
        </w:rPr>
        <w:t>. En effet, nous avons retrouvé</w:t>
      </w:r>
      <w:r w:rsidRPr="007222DA">
        <w:rPr>
          <w:sz w:val="20"/>
          <w:szCs w:val="20"/>
        </w:rPr>
        <w:t xml:space="preserve"> 61 hommes (50,8%) et 59 femmes (49 ,2%) soit un sex-ra</w:t>
      </w:r>
      <w:r w:rsidR="002B48AA" w:rsidRPr="007222DA">
        <w:rPr>
          <w:sz w:val="20"/>
          <w:szCs w:val="20"/>
        </w:rPr>
        <w:t>tio de 1,03</w:t>
      </w:r>
      <w:r w:rsidRPr="007222DA">
        <w:rPr>
          <w:sz w:val="20"/>
          <w:szCs w:val="20"/>
        </w:rPr>
        <w:t>.</w:t>
      </w:r>
    </w:p>
    <w:p w:rsidR="00206686" w:rsidRDefault="00CB1DDF" w:rsidP="00C37BA8">
      <w:pPr>
        <w:jc w:val="both"/>
        <w:rPr>
          <w:sz w:val="20"/>
          <w:szCs w:val="20"/>
        </w:rPr>
      </w:pPr>
      <w:r w:rsidRPr="007222DA">
        <w:rPr>
          <w:sz w:val="20"/>
          <w:szCs w:val="20"/>
        </w:rPr>
        <w:t xml:space="preserve">Notre échantillon était constitué majoritairement des </w:t>
      </w:r>
      <w:r w:rsidR="002B48AA" w:rsidRPr="007222DA">
        <w:rPr>
          <w:sz w:val="20"/>
          <w:szCs w:val="20"/>
        </w:rPr>
        <w:t xml:space="preserve">enfants en </w:t>
      </w:r>
      <w:r w:rsidR="00325D24" w:rsidRPr="007222DA">
        <w:rPr>
          <w:sz w:val="20"/>
          <w:szCs w:val="20"/>
        </w:rPr>
        <w:t>âge</w:t>
      </w:r>
      <w:r w:rsidR="002B48AA" w:rsidRPr="007222DA">
        <w:rPr>
          <w:sz w:val="20"/>
          <w:szCs w:val="20"/>
        </w:rPr>
        <w:t xml:space="preserve"> pré scolaire/</w:t>
      </w:r>
      <w:r w:rsidRPr="007222DA">
        <w:rPr>
          <w:sz w:val="20"/>
          <w:szCs w:val="20"/>
        </w:rPr>
        <w:t>élèves/étudiants représentant 63 cas sur un total de 120, soit un pourcentage de 52,5%. Ensuite, les travailleurs du secteur informel (15,0%) et les ménagères (11,7%). Enfin, il est à noter que les salariés et les retraité</w:t>
      </w:r>
      <w:r w:rsidR="003C6425">
        <w:rPr>
          <w:sz w:val="20"/>
          <w:szCs w:val="20"/>
        </w:rPr>
        <w:t>s étaient les catégories socio</w:t>
      </w:r>
      <w:r w:rsidRPr="007222DA">
        <w:rPr>
          <w:sz w:val="20"/>
          <w:szCs w:val="20"/>
        </w:rPr>
        <w:t xml:space="preserve">-professionnelles les moins représentées dans notre échantillon, avec respectivement des pourcentages de 5,8% et 4,2%. </w:t>
      </w:r>
      <w:r w:rsidR="00206686" w:rsidRPr="007222DA">
        <w:rPr>
          <w:sz w:val="20"/>
          <w:szCs w:val="20"/>
        </w:rPr>
        <w:t>Le</w:t>
      </w:r>
      <w:r w:rsidR="003C6425">
        <w:rPr>
          <w:sz w:val="20"/>
          <w:szCs w:val="20"/>
        </w:rPr>
        <w:t>s principaux facteurs de risque</w:t>
      </w:r>
      <w:r w:rsidR="00206686" w:rsidRPr="007222DA">
        <w:rPr>
          <w:sz w:val="20"/>
          <w:szCs w:val="20"/>
        </w:rPr>
        <w:t xml:space="preserve"> dans notre échantillon étaient les ATCD d’OMA avec 62 cas soit 51,7</w:t>
      </w:r>
      <w:r w:rsidR="002B48AA" w:rsidRPr="007222DA">
        <w:rPr>
          <w:sz w:val="20"/>
          <w:szCs w:val="20"/>
        </w:rPr>
        <w:t xml:space="preserve"> %, s</w:t>
      </w:r>
      <w:r w:rsidR="00206686" w:rsidRPr="007222DA">
        <w:rPr>
          <w:sz w:val="20"/>
          <w:szCs w:val="20"/>
        </w:rPr>
        <w:t>u</w:t>
      </w:r>
      <w:r w:rsidR="002B48AA" w:rsidRPr="007222DA">
        <w:rPr>
          <w:sz w:val="20"/>
          <w:szCs w:val="20"/>
        </w:rPr>
        <w:t>ivi</w:t>
      </w:r>
      <w:r w:rsidR="003C6425">
        <w:rPr>
          <w:sz w:val="20"/>
          <w:szCs w:val="20"/>
        </w:rPr>
        <w:t>s</w:t>
      </w:r>
      <w:r w:rsidR="002B48AA" w:rsidRPr="007222DA">
        <w:rPr>
          <w:sz w:val="20"/>
          <w:szCs w:val="20"/>
        </w:rPr>
        <w:t xml:space="preserve"> d</w:t>
      </w:r>
      <w:r w:rsidR="00206686" w:rsidRPr="007222DA">
        <w:rPr>
          <w:sz w:val="20"/>
          <w:szCs w:val="20"/>
        </w:rPr>
        <w:t>es rhinopharyngites (40%)</w:t>
      </w:r>
      <w:r w:rsidR="00C52021">
        <w:rPr>
          <w:sz w:val="20"/>
          <w:szCs w:val="20"/>
        </w:rPr>
        <w:t>.</w:t>
      </w:r>
    </w:p>
    <w:p w:rsidR="00526C39" w:rsidRDefault="00604FE4" w:rsidP="00C37BA8">
      <w:pPr>
        <w:jc w:val="both"/>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-51875</wp:posOffset>
                </wp:positionH>
                <wp:positionV relativeFrom="paragraph">
                  <wp:posOffset>36537</wp:posOffset>
                </wp:positionV>
                <wp:extent cx="3035805" cy="2242038"/>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3035805" cy="2242038"/>
                        </a:xfrm>
                        <a:prstGeom prst="rect">
                          <a:avLst/>
                        </a:prstGeom>
                        <a:solidFill>
                          <a:schemeClr val="lt1"/>
                        </a:solidFill>
                        <a:ln w="6350">
                          <a:noFill/>
                        </a:ln>
                      </wps:spPr>
                      <wps:txbx>
                        <w:txbxContent>
                          <w:tbl>
                            <w:tblPr>
                              <w:tblStyle w:val="TableauListe4-Accentuation1"/>
                              <w:tblW w:w="0" w:type="auto"/>
                              <w:tblLook w:val="04A0" w:firstRow="1" w:lastRow="0" w:firstColumn="1" w:lastColumn="0" w:noHBand="0" w:noVBand="1"/>
                            </w:tblPr>
                            <w:tblGrid>
                              <w:gridCol w:w="3244"/>
                              <w:gridCol w:w="525"/>
                              <w:gridCol w:w="703"/>
                            </w:tblGrid>
                            <w:tr w:rsidR="00033743" w:rsidRPr="00F0760D" w:rsidTr="00F0760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gridSpan w:val="3"/>
                                </w:tcPr>
                                <w:p w:rsidR="00033743" w:rsidRPr="00557B2D" w:rsidRDefault="00033743" w:rsidP="00557B2D">
                                  <w:pPr>
                                    <w:pStyle w:val="tab"/>
                                    <w:rPr>
                                      <w:u w:val="none"/>
                                    </w:rPr>
                                  </w:pPr>
                                  <w:r w:rsidRPr="00557B2D">
                                    <w:rPr>
                                      <w:u w:val="none"/>
                                    </w:rPr>
                                    <w:t>T</w:t>
                                  </w:r>
                                  <w:r w:rsidR="00A0774A" w:rsidRPr="00557B2D">
                                    <w:rPr>
                                      <w:u w:val="none"/>
                                    </w:rPr>
                                    <w:t>ableau I</w:t>
                                  </w:r>
                                  <w:r w:rsidRPr="00557B2D">
                                    <w:rPr>
                                      <w:u w:val="none"/>
                                    </w:rPr>
                                    <w:t> : Répartition des patients en fonction des facteurs de risque/antécédents</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033743" w:rsidRPr="00F0760D" w:rsidRDefault="00033743" w:rsidP="007345E1">
                                  <w:pPr>
                                    <w:rPr>
                                      <w:color w:val="000000"/>
                                      <w:sz w:val="18"/>
                                      <w:szCs w:val="18"/>
                                    </w:rPr>
                                  </w:pPr>
                                  <w:r w:rsidRPr="00F0760D">
                                    <w:rPr>
                                      <w:bCs w:val="0"/>
                                      <w:color w:val="000000"/>
                                      <w:sz w:val="18"/>
                                      <w:szCs w:val="18"/>
                                      <w:lang w:val="fr-FR"/>
                                    </w:rPr>
                                    <w:t>Facteurs de risque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 xml:space="preserve"> </w:t>
                                  </w:r>
                                  <w:proofErr w:type="gramStart"/>
                                  <w:r>
                                    <w:rPr>
                                      <w:b/>
                                      <w:bCs/>
                                      <w:color w:val="000000"/>
                                      <w:sz w:val="18"/>
                                      <w:szCs w:val="18"/>
                                      <w:lang w:val="fr-FR"/>
                                    </w:rPr>
                                    <w:t>n</w:t>
                                  </w:r>
                                  <w:proofErr w:type="gramEnd"/>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bCs w:val="0"/>
                                      <w:color w:val="000000"/>
                                      <w:sz w:val="20"/>
                                      <w:szCs w:val="18"/>
                                    </w:rPr>
                                  </w:pPr>
                                  <w:r w:rsidRPr="00A0774A">
                                    <w:rPr>
                                      <w:b w:val="0"/>
                                      <w:color w:val="000000"/>
                                      <w:sz w:val="20"/>
                                      <w:szCs w:val="18"/>
                                      <w:lang w:val="fr-FR"/>
                                    </w:rPr>
                                    <w:t>Antécédent d’OMA</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62</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51,7</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Rhinopharyngite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48</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40</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Antécédent familiaux OMA</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48</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40</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Infections des voies respiratoires</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19</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15,8</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Reflux Gastro Œsophagien</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5</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4,2</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Tabagisme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3</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2,5</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A0774A" w:rsidP="007345E1">
                                  <w:pPr>
                                    <w:rPr>
                                      <w:b w:val="0"/>
                                      <w:color w:val="000000"/>
                                      <w:sz w:val="20"/>
                                      <w:szCs w:val="18"/>
                                    </w:rPr>
                                  </w:pPr>
                                  <w:r>
                                    <w:rPr>
                                      <w:b w:val="0"/>
                                      <w:color w:val="000000"/>
                                      <w:sz w:val="20"/>
                                      <w:szCs w:val="18"/>
                                      <w:lang w:val="fr-FR"/>
                                    </w:rPr>
                                    <w:t>Hypertrophie végétations a</w:t>
                                  </w:r>
                                  <w:r w:rsidR="00033743" w:rsidRPr="00A0774A">
                                    <w:rPr>
                                      <w:b w:val="0"/>
                                      <w:color w:val="000000"/>
                                      <w:sz w:val="20"/>
                                      <w:szCs w:val="18"/>
                                      <w:lang w:val="fr-FR"/>
                                    </w:rPr>
                                    <w:t>dénoïdes </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2</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1,7</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Allergie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1,7</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Autres</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2</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2,5</w:t>
                                  </w:r>
                                </w:p>
                              </w:tc>
                            </w:tr>
                          </w:tbl>
                          <w:p w:rsidR="00033743" w:rsidRDefault="00033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4.1pt;margin-top:2.9pt;width:239.05pt;height:17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" fillcolor="white [3201]" stroked="f" strokeweight=".5pt">
                <v:textbox>
                  <w:txbxContent>
                    <w:tbl>
                      <w:tblPr>
                        <w:tblStyle w:val="TableauListe4-Accentuation1"/>
                        <w:tblW w:w="0" w:type="auto"/>
                        <w:tblLook w:val="04A0" w:firstRow="1" w:lastRow="0" w:firstColumn="1" w:lastColumn="0" w:noHBand="0" w:noVBand="1"/>
                      </w:tblPr>
                      <w:tblGrid>
                        <w:gridCol w:w="3244"/>
                        <w:gridCol w:w="525"/>
                        <w:gridCol w:w="703"/>
                      </w:tblGrid>
                      <w:tr w:rsidR="00033743" w:rsidRPr="00F0760D" w:rsidTr="00F0760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gridSpan w:val="3"/>
                          </w:tcPr>
                          <w:p w:rsidR="00033743" w:rsidRPr="00557B2D" w:rsidRDefault="00033743" w:rsidP="00557B2D">
                            <w:pPr>
                              <w:pStyle w:val="tab"/>
                              <w:rPr>
                                <w:u w:val="none"/>
                              </w:rPr>
                            </w:pPr>
                            <w:r w:rsidRPr="00557B2D">
                              <w:rPr>
                                <w:u w:val="none"/>
                              </w:rPr>
                              <w:t>T</w:t>
                            </w:r>
                            <w:r w:rsidR="00A0774A" w:rsidRPr="00557B2D">
                              <w:rPr>
                                <w:u w:val="none"/>
                              </w:rPr>
                              <w:t>ableau I</w:t>
                            </w:r>
                            <w:r w:rsidRPr="00557B2D">
                              <w:rPr>
                                <w:u w:val="none"/>
                              </w:rPr>
                              <w:t> : Répartition des patients en fonction des facteurs de risque/antécédents</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033743" w:rsidRPr="00F0760D" w:rsidRDefault="00033743" w:rsidP="007345E1">
                            <w:pPr>
                              <w:rPr>
                                <w:color w:val="000000"/>
                                <w:sz w:val="18"/>
                                <w:szCs w:val="18"/>
                              </w:rPr>
                            </w:pPr>
                            <w:r w:rsidRPr="00F0760D">
                              <w:rPr>
                                <w:bCs w:val="0"/>
                                <w:color w:val="000000"/>
                                <w:sz w:val="18"/>
                                <w:szCs w:val="18"/>
                                <w:lang w:val="fr-FR"/>
                              </w:rPr>
                              <w:t>Facteurs de risque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 xml:space="preserve"> </w:t>
                            </w:r>
                            <w:proofErr w:type="gramStart"/>
                            <w:r>
                              <w:rPr>
                                <w:b/>
                                <w:bCs/>
                                <w:color w:val="000000"/>
                                <w:sz w:val="18"/>
                                <w:szCs w:val="18"/>
                                <w:lang w:val="fr-FR"/>
                              </w:rPr>
                              <w:t>n</w:t>
                            </w:r>
                            <w:proofErr w:type="gramEnd"/>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bCs w:val="0"/>
                                <w:color w:val="000000"/>
                                <w:sz w:val="20"/>
                                <w:szCs w:val="18"/>
                              </w:rPr>
                            </w:pPr>
                            <w:r w:rsidRPr="00A0774A">
                              <w:rPr>
                                <w:b w:val="0"/>
                                <w:color w:val="000000"/>
                                <w:sz w:val="20"/>
                                <w:szCs w:val="18"/>
                                <w:lang w:val="fr-FR"/>
                              </w:rPr>
                              <w:t>Antécédent d’OMA</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62</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51,7</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Rhinopharyngite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48</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40</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Antécédent familiaux OMA</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48</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40</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Infections des voies respiratoires</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19</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15,8</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Reflux Gastro Œsophagien</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5</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4,2</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Tabagisme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3</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2,5</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A0774A" w:rsidP="007345E1">
                            <w:pPr>
                              <w:rPr>
                                <w:b w:val="0"/>
                                <w:color w:val="000000"/>
                                <w:sz w:val="20"/>
                                <w:szCs w:val="18"/>
                              </w:rPr>
                            </w:pPr>
                            <w:r>
                              <w:rPr>
                                <w:b w:val="0"/>
                                <w:color w:val="000000"/>
                                <w:sz w:val="20"/>
                                <w:szCs w:val="18"/>
                                <w:lang w:val="fr-FR"/>
                              </w:rPr>
                              <w:t>Hypertrophie végétations a</w:t>
                            </w:r>
                            <w:r w:rsidR="00033743" w:rsidRPr="00A0774A">
                              <w:rPr>
                                <w:b w:val="0"/>
                                <w:color w:val="000000"/>
                                <w:sz w:val="20"/>
                                <w:szCs w:val="18"/>
                                <w:lang w:val="fr-FR"/>
                              </w:rPr>
                              <w:t>dénoïdes </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2</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1,7</w:t>
                            </w:r>
                          </w:p>
                        </w:tc>
                      </w:tr>
                      <w:tr w:rsidR="00033743" w:rsidRPr="00F0760D" w:rsidTr="007345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Allergie</w:t>
                            </w: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0" w:type="auto"/>
                          </w:tcPr>
                          <w:p w:rsidR="00033743" w:rsidRPr="00F0760D" w:rsidRDefault="00033743" w:rsidP="007345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760D">
                              <w:rPr>
                                <w:color w:val="000000"/>
                                <w:sz w:val="18"/>
                                <w:szCs w:val="18"/>
                                <w:lang w:val="fr-FR"/>
                              </w:rPr>
                              <w:t>1,7</w:t>
                            </w:r>
                          </w:p>
                        </w:tc>
                      </w:tr>
                      <w:tr w:rsidR="00033743" w:rsidRPr="00F0760D" w:rsidTr="007345E1">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7345E1">
                            <w:pPr>
                              <w:rPr>
                                <w:b w:val="0"/>
                                <w:color w:val="000000"/>
                                <w:sz w:val="20"/>
                                <w:szCs w:val="18"/>
                              </w:rPr>
                            </w:pPr>
                            <w:r w:rsidRPr="00A0774A">
                              <w:rPr>
                                <w:b w:val="0"/>
                                <w:color w:val="000000"/>
                                <w:sz w:val="20"/>
                                <w:szCs w:val="18"/>
                                <w:lang w:val="fr-FR"/>
                              </w:rPr>
                              <w:t>Autres</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2</w:t>
                            </w:r>
                          </w:p>
                        </w:tc>
                        <w:tc>
                          <w:tcPr>
                            <w:tcW w:w="0" w:type="auto"/>
                          </w:tcPr>
                          <w:p w:rsidR="00033743" w:rsidRPr="00F0760D" w:rsidRDefault="00033743" w:rsidP="007345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0760D">
                              <w:rPr>
                                <w:color w:val="000000"/>
                                <w:sz w:val="18"/>
                                <w:szCs w:val="18"/>
                                <w:lang w:val="fr-FR"/>
                              </w:rPr>
                              <w:t>2,5</w:t>
                            </w:r>
                          </w:p>
                        </w:tc>
                      </w:tr>
                    </w:tbl>
                    <w:p w:rsidR="00033743" w:rsidRDefault="00033743"/>
                  </w:txbxContent>
                </v:textbox>
              </v:shape>
            </w:pict>
          </mc:Fallback>
        </mc:AlternateContent>
      </w: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526C39" w:rsidRDefault="00526C39" w:rsidP="00C37BA8">
      <w:pPr>
        <w:jc w:val="both"/>
        <w:rPr>
          <w:sz w:val="20"/>
          <w:szCs w:val="20"/>
        </w:rPr>
      </w:pPr>
    </w:p>
    <w:p w:rsidR="00816DD2" w:rsidRDefault="00816DD2" w:rsidP="00816DD2">
      <w:pPr>
        <w:spacing w:after="120"/>
        <w:jc w:val="both"/>
        <w:rPr>
          <w:b/>
          <w:sz w:val="20"/>
          <w:szCs w:val="20"/>
        </w:rPr>
      </w:pPr>
    </w:p>
    <w:p w:rsidR="002B48AA" w:rsidRPr="007222DA" w:rsidRDefault="002B48AA" w:rsidP="00C37BA8">
      <w:pPr>
        <w:jc w:val="both"/>
        <w:rPr>
          <w:b/>
          <w:sz w:val="20"/>
          <w:szCs w:val="20"/>
        </w:rPr>
      </w:pPr>
      <w:r w:rsidRPr="007222DA">
        <w:rPr>
          <w:b/>
          <w:sz w:val="20"/>
          <w:szCs w:val="20"/>
        </w:rPr>
        <w:t>Données cliniques</w:t>
      </w:r>
    </w:p>
    <w:p w:rsidR="00275667" w:rsidRDefault="00275667" w:rsidP="00C37BA8">
      <w:pPr>
        <w:jc w:val="both"/>
        <w:rPr>
          <w:sz w:val="20"/>
          <w:szCs w:val="20"/>
        </w:rPr>
      </w:pPr>
      <w:r w:rsidRPr="007222DA">
        <w:rPr>
          <w:sz w:val="20"/>
          <w:szCs w:val="20"/>
        </w:rPr>
        <w:t>Le principal symptôme était l’otalgie retrouvée chez 112 patients pour une fréquence de 93,3%, suivi de l’otorrhée chez 85 patients (70,8%), puis de la fièvre chez 51 patients (42,5%) et de la rhinorrhée chez 43 patients soit une fréquence de 35,8%.</w:t>
      </w:r>
      <w:r w:rsidR="00C52021">
        <w:rPr>
          <w:sz w:val="20"/>
          <w:szCs w:val="20"/>
        </w:rPr>
        <w:t xml:space="preserve"> </w:t>
      </w:r>
      <w:r w:rsidRPr="007222DA">
        <w:rPr>
          <w:sz w:val="20"/>
          <w:szCs w:val="20"/>
        </w:rPr>
        <w:t>Les signes digestifs étaient retrouv</w:t>
      </w:r>
      <w:r w:rsidR="00C52021">
        <w:rPr>
          <w:sz w:val="20"/>
          <w:szCs w:val="20"/>
        </w:rPr>
        <w:t>é</w:t>
      </w:r>
      <w:r w:rsidR="002B48AA" w:rsidRPr="007222DA">
        <w:rPr>
          <w:sz w:val="20"/>
          <w:szCs w:val="20"/>
        </w:rPr>
        <w:t>s chez 22 patients soit 18,3 %</w:t>
      </w:r>
      <w:r w:rsidR="00557B2D">
        <w:rPr>
          <w:sz w:val="20"/>
          <w:szCs w:val="20"/>
        </w:rPr>
        <w:t>.</w:t>
      </w:r>
    </w:p>
    <w:p w:rsidR="00715AD3" w:rsidRPr="007222DA" w:rsidRDefault="00B52538" w:rsidP="00C37BA8">
      <w:pPr>
        <w:jc w:val="both"/>
        <w:rPr>
          <w:sz w:val="20"/>
          <w:szCs w:val="20"/>
        </w:rPr>
      </w:pPr>
      <w:r>
        <w:rPr>
          <w:noProof/>
          <w:sz w:val="20"/>
          <w:szCs w:val="20"/>
        </w:rPr>
        <mc:AlternateContent>
          <mc:Choice Requires="wps">
            <w:drawing>
              <wp:anchor distT="0" distB="0" distL="114300" distR="114300" simplePos="0" relativeHeight="251700736" behindDoc="0" locked="0" layoutInCell="1" allowOverlap="1">
                <wp:simplePos x="0" y="0"/>
                <wp:positionH relativeFrom="column">
                  <wp:posOffset>-6985</wp:posOffset>
                </wp:positionH>
                <wp:positionV relativeFrom="paragraph">
                  <wp:posOffset>67393</wp:posOffset>
                </wp:positionV>
                <wp:extent cx="2910980" cy="2063692"/>
                <wp:effectExtent l="0" t="0" r="10160" b="6985"/>
                <wp:wrapNone/>
                <wp:docPr id="6" name="Zone de texte 6"/>
                <wp:cNvGraphicFramePr/>
                <a:graphic xmlns:a="http://schemas.openxmlformats.org/drawingml/2006/main">
                  <a:graphicData uri="http://schemas.microsoft.com/office/word/2010/wordprocessingShape">
                    <wps:wsp>
                      <wps:cNvSpPr txBox="1"/>
                      <wps:spPr>
                        <a:xfrm>
                          <a:off x="0" y="0"/>
                          <a:ext cx="2910980" cy="2063692"/>
                        </a:xfrm>
                        <a:prstGeom prst="rect">
                          <a:avLst/>
                        </a:prstGeom>
                        <a:solidFill>
                          <a:schemeClr val="lt1"/>
                        </a:solidFill>
                        <a:ln w="6350">
                          <a:solidFill>
                            <a:prstClr val="black"/>
                          </a:solidFill>
                        </a:ln>
                      </wps:spPr>
                      <wps:txbx>
                        <w:txbxContent>
                          <w:tbl>
                            <w:tblPr>
                              <w:tblStyle w:val="TableauListe4-Accentuation1"/>
                              <w:tblW w:w="0" w:type="auto"/>
                              <w:tblLook w:val="04A0" w:firstRow="1" w:lastRow="0" w:firstColumn="1" w:lastColumn="0" w:noHBand="0" w:noVBand="1"/>
                            </w:tblPr>
                            <w:tblGrid>
                              <w:gridCol w:w="2632"/>
                              <w:gridCol w:w="784"/>
                              <w:gridCol w:w="860"/>
                            </w:tblGrid>
                            <w:tr w:rsidR="00033743" w:rsidRPr="00F0760D" w:rsidTr="00033743">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gridSpan w:val="3"/>
                                </w:tcPr>
                                <w:p w:rsidR="00033743" w:rsidRPr="00557B2D" w:rsidRDefault="00033743" w:rsidP="00557B2D">
                                  <w:pPr>
                                    <w:pStyle w:val="tab"/>
                                    <w:rPr>
                                      <w:u w:val="none"/>
                                    </w:rPr>
                                  </w:pPr>
                                  <w:r w:rsidRPr="00557B2D">
                                    <w:rPr>
                                      <w:sz w:val="18"/>
                                      <w:szCs w:val="18"/>
                                      <w:u w:val="none"/>
                                    </w:rPr>
                                    <w:t>T</w:t>
                                  </w:r>
                                  <w:r w:rsidR="00A0774A" w:rsidRPr="00557B2D">
                                    <w:rPr>
                                      <w:sz w:val="18"/>
                                      <w:szCs w:val="18"/>
                                      <w:u w:val="none"/>
                                    </w:rPr>
                                    <w:t>ableau II</w:t>
                                  </w:r>
                                  <w:r w:rsidRPr="00557B2D">
                                    <w:rPr>
                                      <w:sz w:val="18"/>
                                      <w:szCs w:val="18"/>
                                      <w:u w:val="none"/>
                                    </w:rPr>
                                    <w:t xml:space="preserve"> : </w:t>
                                  </w:r>
                                  <w:r w:rsidRPr="00557B2D">
                                    <w:rPr>
                                      <w:u w:val="none"/>
                                    </w:rPr>
                                    <w:t>Répartition des patients en fonction des signes et symptômes</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033743" w:rsidRPr="001E6D50" w:rsidRDefault="00033743" w:rsidP="00B52538">
                                  <w:pPr>
                                    <w:rPr>
                                      <w:color w:val="000000"/>
                                      <w:sz w:val="18"/>
                                      <w:szCs w:val="18"/>
                                    </w:rPr>
                                  </w:pPr>
                                  <w:r w:rsidRPr="001E6D50">
                                    <w:rPr>
                                      <w:color w:val="000000"/>
                                      <w:sz w:val="20"/>
                                      <w:szCs w:val="20"/>
                                    </w:rPr>
                                    <w:t>Signes et symptômes</w:t>
                                  </w:r>
                                </w:p>
                              </w:tc>
                              <w:tc>
                                <w:tcPr>
                                  <w:tcW w:w="0" w:type="auto"/>
                                </w:tcPr>
                                <w:p w:rsidR="00033743" w:rsidRPr="00F0760D" w:rsidRDefault="00033743" w:rsidP="00B52538">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proofErr w:type="gramStart"/>
                                  <w:r>
                                    <w:rPr>
                                      <w:b/>
                                      <w:bCs/>
                                      <w:color w:val="000000"/>
                                      <w:sz w:val="18"/>
                                      <w:szCs w:val="18"/>
                                      <w:lang w:val="fr-FR"/>
                                    </w:rPr>
                                    <w:t>n</w:t>
                                  </w:r>
                                  <w:proofErr w:type="gramEnd"/>
                                </w:p>
                              </w:tc>
                              <w:tc>
                                <w:tcPr>
                                  <w:tcW w:w="0" w:type="auto"/>
                                </w:tcPr>
                                <w:p w:rsidR="00033743" w:rsidRPr="00F0760D" w:rsidRDefault="00033743" w:rsidP="00B52538">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bCs w:val="0"/>
                                      <w:color w:val="000000"/>
                                      <w:sz w:val="18"/>
                                      <w:szCs w:val="18"/>
                                    </w:rPr>
                                  </w:pPr>
                                  <w:r w:rsidRPr="00A0774A">
                                    <w:rPr>
                                      <w:b w:val="0"/>
                                      <w:color w:val="000000"/>
                                      <w:sz w:val="20"/>
                                      <w:szCs w:val="20"/>
                                    </w:rPr>
                                    <w:t>Otalgie</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112</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93,3</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color w:val="000000"/>
                                      <w:sz w:val="18"/>
                                      <w:szCs w:val="18"/>
                                    </w:rPr>
                                  </w:pPr>
                                  <w:r w:rsidRPr="00A0774A">
                                    <w:rPr>
                                      <w:b w:val="0"/>
                                      <w:color w:val="000000"/>
                                      <w:sz w:val="20"/>
                                      <w:szCs w:val="20"/>
                                    </w:rPr>
                                    <w:t>Otorrhée</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85</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70,8</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color w:val="000000"/>
                                      <w:sz w:val="18"/>
                                      <w:szCs w:val="18"/>
                                    </w:rPr>
                                  </w:pPr>
                                  <w:r w:rsidRPr="00A0774A">
                                    <w:rPr>
                                      <w:b w:val="0"/>
                                      <w:color w:val="000000"/>
                                      <w:sz w:val="20"/>
                                      <w:szCs w:val="20"/>
                                    </w:rPr>
                                    <w:t>Fièvre</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51</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42,5</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color w:val="000000"/>
                                      <w:sz w:val="18"/>
                                      <w:szCs w:val="18"/>
                                    </w:rPr>
                                  </w:pPr>
                                  <w:r w:rsidRPr="00A0774A">
                                    <w:rPr>
                                      <w:b w:val="0"/>
                                      <w:color w:val="000000"/>
                                      <w:sz w:val="20"/>
                                      <w:szCs w:val="20"/>
                                    </w:rPr>
                                    <w:t>Rhinorrhée</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43</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35,8</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Signes digestifs</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22</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18,3</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Hypoacousie</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15</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12,2</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Prurit</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7</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5,8</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Autres</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22</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18,3</w:t>
                                  </w:r>
                                </w:p>
                              </w:tc>
                            </w:tr>
                          </w:tbl>
                          <w:p w:rsidR="00033743" w:rsidRDefault="00033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55pt;margin-top:5.3pt;width:229.2pt;height:1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" fillcolor="white [3201]" strokeweight=".5pt">
                <v:textbox>
                  <w:txbxContent>
                    <w:tbl>
                      <w:tblPr>
                        <w:tblStyle w:val="TableauListe4-Accentuation1"/>
                        <w:tblW w:w="0" w:type="auto"/>
                        <w:tblLook w:val="04A0" w:firstRow="1" w:lastRow="0" w:firstColumn="1" w:lastColumn="0" w:noHBand="0" w:noVBand="1"/>
                      </w:tblPr>
                      <w:tblGrid>
                        <w:gridCol w:w="2632"/>
                        <w:gridCol w:w="784"/>
                        <w:gridCol w:w="860"/>
                      </w:tblGrid>
                      <w:tr w:rsidR="00033743" w:rsidRPr="00F0760D" w:rsidTr="00033743">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gridSpan w:val="3"/>
                          </w:tcPr>
                          <w:p w:rsidR="00033743" w:rsidRPr="00557B2D" w:rsidRDefault="00033743" w:rsidP="00557B2D">
                            <w:pPr>
                              <w:pStyle w:val="tab"/>
                              <w:rPr>
                                <w:u w:val="none"/>
                              </w:rPr>
                            </w:pPr>
                            <w:r w:rsidRPr="00557B2D">
                              <w:rPr>
                                <w:sz w:val="18"/>
                                <w:szCs w:val="18"/>
                                <w:u w:val="none"/>
                              </w:rPr>
                              <w:t>T</w:t>
                            </w:r>
                            <w:r w:rsidR="00A0774A" w:rsidRPr="00557B2D">
                              <w:rPr>
                                <w:sz w:val="18"/>
                                <w:szCs w:val="18"/>
                                <w:u w:val="none"/>
                              </w:rPr>
                              <w:t>ableau II</w:t>
                            </w:r>
                            <w:r w:rsidRPr="00557B2D">
                              <w:rPr>
                                <w:sz w:val="18"/>
                                <w:szCs w:val="18"/>
                                <w:u w:val="none"/>
                              </w:rPr>
                              <w:t xml:space="preserve"> : </w:t>
                            </w:r>
                            <w:r w:rsidRPr="00557B2D">
                              <w:rPr>
                                <w:u w:val="none"/>
                              </w:rPr>
                              <w:t>Répartition des patients en fonction des signes et symptômes</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033743" w:rsidRPr="001E6D50" w:rsidRDefault="00033743" w:rsidP="00B52538">
                            <w:pPr>
                              <w:rPr>
                                <w:color w:val="000000"/>
                                <w:sz w:val="18"/>
                                <w:szCs w:val="18"/>
                              </w:rPr>
                            </w:pPr>
                            <w:r w:rsidRPr="001E6D50">
                              <w:rPr>
                                <w:color w:val="000000"/>
                                <w:sz w:val="20"/>
                                <w:szCs w:val="20"/>
                              </w:rPr>
                              <w:t>Signes et symptômes</w:t>
                            </w:r>
                          </w:p>
                        </w:tc>
                        <w:tc>
                          <w:tcPr>
                            <w:tcW w:w="0" w:type="auto"/>
                          </w:tcPr>
                          <w:p w:rsidR="00033743" w:rsidRPr="00F0760D" w:rsidRDefault="00033743" w:rsidP="00B52538">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proofErr w:type="gramStart"/>
                            <w:r>
                              <w:rPr>
                                <w:b/>
                                <w:bCs/>
                                <w:color w:val="000000"/>
                                <w:sz w:val="18"/>
                                <w:szCs w:val="18"/>
                                <w:lang w:val="fr-FR"/>
                              </w:rPr>
                              <w:t>n</w:t>
                            </w:r>
                            <w:proofErr w:type="gramEnd"/>
                          </w:p>
                        </w:tc>
                        <w:tc>
                          <w:tcPr>
                            <w:tcW w:w="0" w:type="auto"/>
                          </w:tcPr>
                          <w:p w:rsidR="00033743" w:rsidRPr="00F0760D" w:rsidRDefault="00033743" w:rsidP="00B52538">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bCs w:val="0"/>
                                <w:color w:val="000000"/>
                                <w:sz w:val="18"/>
                                <w:szCs w:val="18"/>
                              </w:rPr>
                            </w:pPr>
                            <w:r w:rsidRPr="00A0774A">
                              <w:rPr>
                                <w:b w:val="0"/>
                                <w:color w:val="000000"/>
                                <w:sz w:val="20"/>
                                <w:szCs w:val="20"/>
                              </w:rPr>
                              <w:t>Otalgie</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112</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93,3</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color w:val="000000"/>
                                <w:sz w:val="18"/>
                                <w:szCs w:val="18"/>
                              </w:rPr>
                            </w:pPr>
                            <w:r w:rsidRPr="00A0774A">
                              <w:rPr>
                                <w:b w:val="0"/>
                                <w:color w:val="000000"/>
                                <w:sz w:val="20"/>
                                <w:szCs w:val="20"/>
                              </w:rPr>
                              <w:t>Otorrhée</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85</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70,8</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color w:val="000000"/>
                                <w:sz w:val="18"/>
                                <w:szCs w:val="18"/>
                              </w:rPr>
                            </w:pPr>
                            <w:r w:rsidRPr="00A0774A">
                              <w:rPr>
                                <w:b w:val="0"/>
                                <w:color w:val="000000"/>
                                <w:sz w:val="20"/>
                                <w:szCs w:val="20"/>
                              </w:rPr>
                              <w:t>Fièvre</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51</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42,5</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033743" w:rsidRPr="00A0774A" w:rsidRDefault="00033743" w:rsidP="00B52538">
                            <w:pPr>
                              <w:rPr>
                                <w:b w:val="0"/>
                                <w:color w:val="000000"/>
                                <w:sz w:val="18"/>
                                <w:szCs w:val="18"/>
                              </w:rPr>
                            </w:pPr>
                            <w:r w:rsidRPr="00A0774A">
                              <w:rPr>
                                <w:b w:val="0"/>
                                <w:color w:val="000000"/>
                                <w:sz w:val="20"/>
                                <w:szCs w:val="20"/>
                              </w:rPr>
                              <w:t>Rhinorrhée</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43</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35,8</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Signes digestifs</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22</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18,3</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Hypoacousie</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15</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12,2</w:t>
                            </w:r>
                          </w:p>
                        </w:tc>
                      </w:tr>
                      <w:tr w:rsidR="00033743" w:rsidRPr="00F0760D" w:rsidTr="00033743">
                        <w:trPr>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Prurit</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7</w:t>
                            </w:r>
                          </w:p>
                        </w:tc>
                        <w:tc>
                          <w:tcPr>
                            <w:tcW w:w="0" w:type="auto"/>
                            <w:vAlign w:val="center"/>
                          </w:tcPr>
                          <w:p w:rsidR="00033743" w:rsidRPr="001E6D50" w:rsidRDefault="00033743" w:rsidP="00B52538">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D50">
                              <w:rPr>
                                <w:color w:val="000000"/>
                                <w:sz w:val="20"/>
                                <w:szCs w:val="20"/>
                              </w:rPr>
                              <w:t>5,8</w:t>
                            </w:r>
                          </w:p>
                        </w:tc>
                      </w:tr>
                      <w:tr w:rsidR="00033743" w:rsidRPr="00F0760D" w:rsidTr="0003374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rsidR="00033743" w:rsidRPr="00A0774A" w:rsidRDefault="00033743" w:rsidP="00B52538">
                            <w:pPr>
                              <w:rPr>
                                <w:b w:val="0"/>
                                <w:color w:val="000000"/>
                                <w:sz w:val="20"/>
                                <w:szCs w:val="20"/>
                              </w:rPr>
                            </w:pPr>
                            <w:r w:rsidRPr="00A0774A">
                              <w:rPr>
                                <w:b w:val="0"/>
                                <w:color w:val="000000"/>
                                <w:sz w:val="20"/>
                                <w:szCs w:val="20"/>
                              </w:rPr>
                              <w:t>Autres</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22</w:t>
                            </w:r>
                          </w:p>
                        </w:tc>
                        <w:tc>
                          <w:tcPr>
                            <w:tcW w:w="0" w:type="auto"/>
                            <w:vAlign w:val="center"/>
                          </w:tcPr>
                          <w:p w:rsidR="00033743" w:rsidRPr="001E6D50" w:rsidRDefault="00033743" w:rsidP="00B52538">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E6D50">
                              <w:rPr>
                                <w:color w:val="000000"/>
                                <w:sz w:val="20"/>
                                <w:szCs w:val="20"/>
                              </w:rPr>
                              <w:t>18,3</w:t>
                            </w:r>
                          </w:p>
                        </w:tc>
                      </w:tr>
                    </w:tbl>
                    <w:p w:rsidR="00033743" w:rsidRDefault="00033743"/>
                  </w:txbxContent>
                </v:textbox>
              </v:shape>
            </w:pict>
          </mc:Fallback>
        </mc:AlternateContent>
      </w:r>
    </w:p>
    <w:p w:rsidR="00982C88" w:rsidRPr="007222DA" w:rsidRDefault="00982C88" w:rsidP="00B52538">
      <w:pPr>
        <w:spacing w:before="3240"/>
        <w:jc w:val="both"/>
        <w:rPr>
          <w:sz w:val="20"/>
          <w:szCs w:val="20"/>
        </w:rPr>
      </w:pPr>
      <w:r w:rsidRPr="007222DA">
        <w:rPr>
          <w:sz w:val="20"/>
          <w:szCs w:val="20"/>
        </w:rPr>
        <w:t>La localisation de l’OMA était unilatérale dans 95 cas soit 78,2% et bilatérale dans 25 cas soit 21,8%. Concernant les OMA unilatérales, le</w:t>
      </w:r>
      <w:r w:rsidRPr="007222DA">
        <w:rPr>
          <w:b/>
          <w:sz w:val="20"/>
          <w:szCs w:val="20"/>
        </w:rPr>
        <w:t xml:space="preserve"> </w:t>
      </w:r>
      <w:r w:rsidRPr="007222DA">
        <w:rPr>
          <w:sz w:val="20"/>
          <w:szCs w:val="20"/>
        </w:rPr>
        <w:t>côté gauche était le plus atteint dans 63 cas soit 66,3% contre 32 cas pour les OMA droites (33,7%).</w:t>
      </w:r>
    </w:p>
    <w:p w:rsidR="007A04FB" w:rsidRDefault="0095775E" w:rsidP="00B52538">
      <w:pPr>
        <w:spacing w:after="1320"/>
        <w:jc w:val="both"/>
        <w:rPr>
          <w:sz w:val="20"/>
          <w:szCs w:val="20"/>
        </w:rPr>
      </w:pPr>
      <w:r w:rsidRPr="007222DA">
        <w:rPr>
          <w:sz w:val="20"/>
          <w:szCs w:val="20"/>
        </w:rPr>
        <w:t>Près de la moitié de la population étudiée (48,3%) présentait une OMA collectée soit 58 patients. Nous avons noté 47 cas (39,2%) d’OMA conges</w:t>
      </w:r>
      <w:r w:rsidR="00F85EF2">
        <w:rPr>
          <w:sz w:val="20"/>
          <w:szCs w:val="20"/>
        </w:rPr>
        <w:t>tive et 15 cas (12,5%) d’OMA à t</w:t>
      </w:r>
      <w:r w:rsidRPr="007222DA">
        <w:rPr>
          <w:sz w:val="20"/>
          <w:szCs w:val="20"/>
        </w:rPr>
        <w:t>ympan perforé</w:t>
      </w:r>
      <w:r w:rsidR="002625FD">
        <w:rPr>
          <w:sz w:val="20"/>
          <w:szCs w:val="20"/>
        </w:rPr>
        <w:t>.</w:t>
      </w:r>
    </w:p>
    <w:p w:rsidR="002625FD" w:rsidRDefault="00557B2D" w:rsidP="00C37BA8">
      <w:pPr>
        <w:jc w:val="both"/>
        <w:rPr>
          <w:sz w:val="20"/>
          <w:szCs w:val="20"/>
        </w:rPr>
      </w:pPr>
      <w:r>
        <w:rPr>
          <w:noProof/>
          <w:sz w:val="20"/>
          <w:szCs w:val="20"/>
        </w:rPr>
        <mc:AlternateContent>
          <mc:Choice Requires="wps">
            <w:drawing>
              <wp:anchor distT="0" distB="0" distL="114300" distR="114300" simplePos="0" relativeHeight="251698688" behindDoc="0" locked="0" layoutInCell="1" allowOverlap="1">
                <wp:simplePos x="0" y="0"/>
                <wp:positionH relativeFrom="column">
                  <wp:posOffset>70816</wp:posOffset>
                </wp:positionH>
                <wp:positionV relativeFrom="paragraph">
                  <wp:posOffset>25179</wp:posOffset>
                </wp:positionV>
                <wp:extent cx="2762349" cy="1887523"/>
                <wp:effectExtent l="0" t="0" r="19050" b="17780"/>
                <wp:wrapNone/>
                <wp:docPr id="25" name="Zone de texte 25"/>
                <wp:cNvGraphicFramePr/>
                <a:graphic xmlns:a="http://schemas.openxmlformats.org/drawingml/2006/main">
                  <a:graphicData uri="http://schemas.microsoft.com/office/word/2010/wordprocessingShape">
                    <wps:wsp>
                      <wps:cNvSpPr txBox="1"/>
                      <wps:spPr>
                        <a:xfrm>
                          <a:off x="0" y="0"/>
                          <a:ext cx="2762349" cy="1887523"/>
                        </a:xfrm>
                        <a:prstGeom prst="rect">
                          <a:avLst/>
                        </a:prstGeom>
                        <a:solidFill>
                          <a:schemeClr val="lt1"/>
                        </a:solidFill>
                        <a:ln w="6350">
                          <a:solidFill>
                            <a:prstClr val="black"/>
                          </a:solidFill>
                        </a:ln>
                      </wps:spPr>
                      <wps:txbx>
                        <w:txbxContent>
                          <w:p w:rsidR="00033743" w:rsidRDefault="002625FD">
                            <w:r w:rsidRPr="007222DA">
                              <w:rPr>
                                <w:noProof/>
                                <w:sz w:val="20"/>
                                <w:szCs w:val="20"/>
                              </w:rPr>
                              <w:drawing>
                                <wp:inline distT="0" distB="0" distL="0" distR="0" wp14:anchorId="03728FBB" wp14:editId="5D00A271">
                                  <wp:extent cx="2573020" cy="1770022"/>
                                  <wp:effectExtent l="0" t="0" r="5080"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0" type="#_x0000_t202" style="position:absolute;left:0;text-align:left;margin-left:5.6pt;margin-top:2pt;width:217.5pt;height:148.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" fillcolor="white [3201]" strokeweight=".5pt">
                <v:textbox style="layout-flow:vertical-ideographic">
                  <w:txbxContent>
                    <w:p w:rsidR="00033743" w:rsidRDefault="002625FD">
                      <w:r w:rsidRPr="007222DA">
                        <w:rPr>
                          <w:noProof/>
                          <w:sz w:val="20"/>
                          <w:szCs w:val="20"/>
                        </w:rPr>
                        <w:drawing>
                          <wp:inline distT="0" distB="0" distL="0" distR="0" wp14:anchorId="03728FBB" wp14:editId="5D00A271">
                            <wp:extent cx="2573020" cy="1770022"/>
                            <wp:effectExtent l="0" t="0" r="5080"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p>
    <w:p w:rsidR="002625FD" w:rsidRDefault="002625FD" w:rsidP="003F0D40">
      <w:pPr>
        <w:spacing w:before="2840"/>
        <w:jc w:val="center"/>
        <w:rPr>
          <w:sz w:val="20"/>
          <w:szCs w:val="20"/>
        </w:rPr>
      </w:pPr>
      <w:r>
        <w:rPr>
          <w:sz w:val="20"/>
          <w:szCs w:val="20"/>
        </w:rPr>
        <w:t xml:space="preserve">Figure 2 : Principales formes </w:t>
      </w:r>
      <w:proofErr w:type="spellStart"/>
      <w:r>
        <w:rPr>
          <w:sz w:val="20"/>
          <w:szCs w:val="20"/>
        </w:rPr>
        <w:t>otoscopiques</w:t>
      </w:r>
      <w:proofErr w:type="spellEnd"/>
      <w:r>
        <w:rPr>
          <w:sz w:val="20"/>
          <w:szCs w:val="20"/>
        </w:rPr>
        <w:t xml:space="preserve"> des OMA</w:t>
      </w:r>
    </w:p>
    <w:p w:rsidR="002B48AA" w:rsidRPr="007222DA" w:rsidRDefault="00F85EF2" w:rsidP="002625FD">
      <w:pPr>
        <w:spacing w:before="120"/>
        <w:jc w:val="both"/>
        <w:rPr>
          <w:b/>
          <w:sz w:val="20"/>
          <w:szCs w:val="20"/>
        </w:rPr>
      </w:pPr>
      <w:r>
        <w:rPr>
          <w:b/>
          <w:sz w:val="20"/>
          <w:szCs w:val="20"/>
        </w:rPr>
        <w:t>Données t</w:t>
      </w:r>
      <w:r w:rsidR="002B48AA" w:rsidRPr="007222DA">
        <w:rPr>
          <w:b/>
          <w:sz w:val="20"/>
          <w:szCs w:val="20"/>
        </w:rPr>
        <w:t>hérapeutiques</w:t>
      </w:r>
    </w:p>
    <w:p w:rsidR="007A04FB" w:rsidRDefault="005406D5" w:rsidP="00C37BA8">
      <w:pPr>
        <w:jc w:val="both"/>
        <w:rPr>
          <w:sz w:val="20"/>
          <w:szCs w:val="20"/>
        </w:rPr>
      </w:pPr>
      <w:r w:rsidRPr="007222DA">
        <w:rPr>
          <w:sz w:val="20"/>
          <w:szCs w:val="20"/>
        </w:rPr>
        <w:t xml:space="preserve">Sur les 120 patients étudiés, </w:t>
      </w:r>
      <w:r w:rsidR="00B861DD" w:rsidRPr="007222DA">
        <w:rPr>
          <w:sz w:val="20"/>
          <w:szCs w:val="20"/>
        </w:rPr>
        <w:t>l’</w:t>
      </w:r>
      <w:r w:rsidR="00325D24" w:rsidRPr="007222DA">
        <w:rPr>
          <w:sz w:val="20"/>
          <w:szCs w:val="20"/>
        </w:rPr>
        <w:t>antibiotique</w:t>
      </w:r>
      <w:r w:rsidR="00B861DD" w:rsidRPr="007222DA">
        <w:rPr>
          <w:sz w:val="20"/>
          <w:szCs w:val="20"/>
        </w:rPr>
        <w:t xml:space="preserve"> a été</w:t>
      </w:r>
      <w:r w:rsidRPr="007222DA">
        <w:rPr>
          <w:sz w:val="20"/>
          <w:szCs w:val="20"/>
        </w:rPr>
        <w:t xml:space="preserve"> prescrit dans 115 cas soit 95,8% ; suivi des antalgiques chez 89 patients (74,2%) ; des gouttes auriculaires chez 82 patients (68,3%).</w:t>
      </w:r>
      <w:r w:rsidR="00E666EB" w:rsidRPr="007222DA">
        <w:rPr>
          <w:sz w:val="20"/>
          <w:szCs w:val="20"/>
        </w:rPr>
        <w:t xml:space="preserve"> </w:t>
      </w:r>
      <w:r w:rsidRPr="007222DA">
        <w:rPr>
          <w:sz w:val="20"/>
          <w:szCs w:val="20"/>
        </w:rPr>
        <w:t>La désinfect</w:t>
      </w:r>
      <w:r w:rsidR="00B861DD" w:rsidRPr="007222DA">
        <w:rPr>
          <w:sz w:val="20"/>
          <w:szCs w:val="20"/>
        </w:rPr>
        <w:t xml:space="preserve">ion </w:t>
      </w:r>
      <w:proofErr w:type="spellStart"/>
      <w:r w:rsidR="00B861DD" w:rsidRPr="007222DA">
        <w:rPr>
          <w:sz w:val="20"/>
          <w:szCs w:val="20"/>
        </w:rPr>
        <w:t>nasopharyngée</w:t>
      </w:r>
      <w:proofErr w:type="spellEnd"/>
      <w:r w:rsidR="00B861DD" w:rsidRPr="007222DA">
        <w:rPr>
          <w:sz w:val="20"/>
          <w:szCs w:val="20"/>
        </w:rPr>
        <w:t xml:space="preserve"> a été faite</w:t>
      </w:r>
      <w:r w:rsidRPr="007222DA">
        <w:rPr>
          <w:sz w:val="20"/>
          <w:szCs w:val="20"/>
        </w:rPr>
        <w:t xml:space="preserve"> chez 36 patients (30,0%) essentiellement les nourrissons et enfants. La corticothérapie a été présente chez 3 patients soit 2,5%.</w:t>
      </w:r>
      <w:r w:rsidR="007A04FB">
        <w:rPr>
          <w:sz w:val="20"/>
          <w:szCs w:val="20"/>
        </w:rPr>
        <w:t xml:space="preserve"> </w:t>
      </w:r>
      <w:r w:rsidRPr="007222DA">
        <w:rPr>
          <w:sz w:val="20"/>
          <w:szCs w:val="20"/>
        </w:rPr>
        <w:t>Aucu</w:t>
      </w:r>
      <w:r w:rsidR="00B861DD" w:rsidRPr="007222DA">
        <w:rPr>
          <w:sz w:val="20"/>
          <w:szCs w:val="20"/>
        </w:rPr>
        <w:t>n cas de traitement chirurgical</w:t>
      </w:r>
      <w:r w:rsidR="00557B2D">
        <w:rPr>
          <w:sz w:val="20"/>
          <w:szCs w:val="20"/>
        </w:rPr>
        <w:t>.</w:t>
      </w:r>
    </w:p>
    <w:p w:rsidR="00171702" w:rsidRDefault="00EB4830" w:rsidP="00171702">
      <w:pPr>
        <w:spacing w:before="4320"/>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72537</wp:posOffset>
                </wp:positionH>
                <wp:positionV relativeFrom="paragraph">
                  <wp:posOffset>97888</wp:posOffset>
                </wp:positionV>
                <wp:extent cx="2918948" cy="2593731"/>
                <wp:effectExtent l="0" t="0" r="15240" b="10160"/>
                <wp:wrapNone/>
                <wp:docPr id="27" name="Zone de texte 27"/>
                <wp:cNvGraphicFramePr/>
                <a:graphic xmlns:a="http://schemas.openxmlformats.org/drawingml/2006/main">
                  <a:graphicData uri="http://schemas.microsoft.com/office/word/2010/wordprocessingShape">
                    <wps:wsp>
                      <wps:cNvSpPr txBox="1"/>
                      <wps:spPr>
                        <a:xfrm>
                          <a:off x="0" y="0"/>
                          <a:ext cx="2918948" cy="2593731"/>
                        </a:xfrm>
                        <a:prstGeom prst="rect">
                          <a:avLst/>
                        </a:prstGeom>
                        <a:solidFill>
                          <a:schemeClr val="lt1"/>
                        </a:solidFill>
                        <a:ln w="6350">
                          <a:solidFill>
                            <a:prstClr val="black"/>
                          </a:solidFill>
                        </a:ln>
                      </wps:spPr>
                      <wps:txbx>
                        <w:txbxContent>
                          <w:p w:rsidR="00033743" w:rsidRDefault="00171702">
                            <w:r w:rsidRPr="007222DA">
                              <w:rPr>
                                <w:noProof/>
                                <w:sz w:val="20"/>
                                <w:szCs w:val="20"/>
                              </w:rPr>
                              <w:drawing>
                                <wp:inline distT="0" distB="0" distL="0" distR="0" wp14:anchorId="452933FF" wp14:editId="58BC9347">
                                  <wp:extent cx="2729230" cy="2470639"/>
                                  <wp:effectExtent l="0" t="0" r="127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1" type="#_x0000_t202" style="position:absolute;left:0;text-align:left;margin-left:5.7pt;margin-top:7.7pt;width:229.85pt;height:2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" fillcolor="white [3201]" strokeweight=".5pt">
                <v:textbox>
                  <w:txbxContent>
                    <w:p w:rsidR="00033743" w:rsidRDefault="00171702">
                      <w:r w:rsidRPr="007222DA">
                        <w:rPr>
                          <w:noProof/>
                          <w:sz w:val="20"/>
                          <w:szCs w:val="20"/>
                        </w:rPr>
                        <w:drawing>
                          <wp:inline distT="0" distB="0" distL="0" distR="0" wp14:anchorId="452933FF" wp14:editId="58BC9347">
                            <wp:extent cx="2729230" cy="2470639"/>
                            <wp:effectExtent l="0" t="0" r="127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r w:rsidR="002625FD">
        <w:rPr>
          <w:sz w:val="20"/>
          <w:szCs w:val="20"/>
        </w:rPr>
        <w:t>Figure 3 : Répartition des patients en fonction des médicaments utilisés</w:t>
      </w:r>
    </w:p>
    <w:p w:rsidR="00115E77" w:rsidRDefault="00B861DD" w:rsidP="002625FD">
      <w:pPr>
        <w:spacing w:before="120"/>
        <w:jc w:val="both"/>
        <w:rPr>
          <w:sz w:val="20"/>
          <w:szCs w:val="20"/>
        </w:rPr>
      </w:pPr>
      <w:r w:rsidRPr="007222DA">
        <w:rPr>
          <w:sz w:val="20"/>
          <w:szCs w:val="20"/>
        </w:rPr>
        <w:t>Dans cette série</w:t>
      </w:r>
      <w:r w:rsidR="00115E77" w:rsidRPr="007222DA">
        <w:rPr>
          <w:sz w:val="20"/>
          <w:szCs w:val="20"/>
        </w:rPr>
        <w:t>, l’amoxicilline</w:t>
      </w:r>
      <w:r w:rsidRPr="007222DA">
        <w:rPr>
          <w:sz w:val="20"/>
          <w:szCs w:val="20"/>
        </w:rPr>
        <w:t xml:space="preserve"> –</w:t>
      </w:r>
      <w:r w:rsidR="00F85EF2">
        <w:rPr>
          <w:sz w:val="20"/>
          <w:szCs w:val="20"/>
        </w:rPr>
        <w:t xml:space="preserve"> </w:t>
      </w:r>
      <w:r w:rsidRPr="007222DA">
        <w:rPr>
          <w:sz w:val="20"/>
          <w:szCs w:val="20"/>
        </w:rPr>
        <w:t>acide clavulanique était l’antibiotique</w:t>
      </w:r>
      <w:r w:rsidR="00F85EF2">
        <w:rPr>
          <w:sz w:val="20"/>
          <w:szCs w:val="20"/>
        </w:rPr>
        <w:t xml:space="preserve"> le</w:t>
      </w:r>
      <w:r w:rsidR="00115E77" w:rsidRPr="007222DA">
        <w:rPr>
          <w:sz w:val="20"/>
          <w:szCs w:val="20"/>
        </w:rPr>
        <w:t xml:space="preserve"> plus prescrit</w:t>
      </w:r>
      <w:r w:rsidR="00F85EF2">
        <w:rPr>
          <w:sz w:val="20"/>
          <w:szCs w:val="20"/>
        </w:rPr>
        <w:t>,</w:t>
      </w:r>
      <w:r w:rsidR="00115E77" w:rsidRPr="007222DA">
        <w:rPr>
          <w:sz w:val="20"/>
          <w:szCs w:val="20"/>
        </w:rPr>
        <w:t xml:space="preserve"> dans 9</w:t>
      </w:r>
      <w:r w:rsidRPr="007222DA">
        <w:rPr>
          <w:sz w:val="20"/>
          <w:szCs w:val="20"/>
        </w:rPr>
        <w:t>7 cas</w:t>
      </w:r>
      <w:r w:rsidR="00F85EF2">
        <w:rPr>
          <w:sz w:val="20"/>
          <w:szCs w:val="20"/>
        </w:rPr>
        <w:t xml:space="preserve"> soit 84,4%,</w:t>
      </w:r>
      <w:r w:rsidR="007A04FB">
        <w:rPr>
          <w:sz w:val="20"/>
          <w:szCs w:val="20"/>
        </w:rPr>
        <w:t xml:space="preserve"> </w:t>
      </w:r>
      <w:r w:rsidR="00F85EF2">
        <w:rPr>
          <w:sz w:val="20"/>
          <w:szCs w:val="20"/>
        </w:rPr>
        <w:t>s</w:t>
      </w:r>
      <w:r w:rsidRPr="007222DA">
        <w:rPr>
          <w:sz w:val="20"/>
          <w:szCs w:val="20"/>
        </w:rPr>
        <w:t xml:space="preserve">uivi des </w:t>
      </w:r>
      <w:r w:rsidR="00325D24" w:rsidRPr="007222DA">
        <w:rPr>
          <w:sz w:val="20"/>
          <w:szCs w:val="20"/>
        </w:rPr>
        <w:t>céphalosporines</w:t>
      </w:r>
      <w:r w:rsidRPr="007222DA">
        <w:rPr>
          <w:sz w:val="20"/>
          <w:szCs w:val="20"/>
        </w:rPr>
        <w:t xml:space="preserve"> de 3</w:t>
      </w:r>
      <w:r w:rsidR="00F85EF2">
        <w:rPr>
          <w:sz w:val="20"/>
          <w:szCs w:val="20"/>
          <w:vertAlign w:val="superscript"/>
        </w:rPr>
        <w:t>è</w:t>
      </w:r>
      <w:r w:rsidRPr="00F85EF2">
        <w:rPr>
          <w:sz w:val="20"/>
          <w:szCs w:val="20"/>
          <w:vertAlign w:val="superscript"/>
        </w:rPr>
        <w:t>me</w:t>
      </w:r>
      <w:r w:rsidRPr="007222DA">
        <w:rPr>
          <w:sz w:val="20"/>
          <w:szCs w:val="20"/>
        </w:rPr>
        <w:t xml:space="preserve"> génér</w:t>
      </w:r>
      <w:r w:rsidR="00D71A53">
        <w:rPr>
          <w:sz w:val="20"/>
          <w:szCs w:val="20"/>
        </w:rPr>
        <w:t>ation chez 15 patients soit 13%.</w:t>
      </w:r>
    </w:p>
    <w:p w:rsidR="00343F51" w:rsidRPr="00171702" w:rsidRDefault="00684AF1" w:rsidP="00171702">
      <w:pPr>
        <w:spacing w:before="2640"/>
        <w:jc w:val="both"/>
        <w:rPr>
          <w:sz w:val="20"/>
          <w:szCs w:val="20"/>
        </w:rPr>
      </w:pPr>
      <w:r>
        <w:rPr>
          <w:noProof/>
          <w:sz w:val="20"/>
          <w:szCs w:val="20"/>
        </w:rPr>
        <mc:AlternateContent>
          <mc:Choice Requires="wps">
            <w:drawing>
              <wp:anchor distT="0" distB="0" distL="114300" distR="114300" simplePos="0" relativeHeight="251703808" behindDoc="0" locked="0" layoutInCell="1" allowOverlap="1">
                <wp:simplePos x="0" y="0"/>
                <wp:positionH relativeFrom="column">
                  <wp:posOffset>32903</wp:posOffset>
                </wp:positionH>
                <wp:positionV relativeFrom="paragraph">
                  <wp:posOffset>123178</wp:posOffset>
                </wp:positionV>
                <wp:extent cx="2952925" cy="1476463"/>
                <wp:effectExtent l="0" t="0" r="19050" b="9525"/>
                <wp:wrapNone/>
                <wp:docPr id="13" name="Zone de texte 13"/>
                <wp:cNvGraphicFramePr/>
                <a:graphic xmlns:a="http://schemas.openxmlformats.org/drawingml/2006/main">
                  <a:graphicData uri="http://schemas.microsoft.com/office/word/2010/wordprocessingShape">
                    <wps:wsp>
                      <wps:cNvSpPr txBox="1"/>
                      <wps:spPr>
                        <a:xfrm>
                          <a:off x="0" y="0"/>
                          <a:ext cx="2952925" cy="1476463"/>
                        </a:xfrm>
                        <a:prstGeom prst="rect">
                          <a:avLst/>
                        </a:prstGeom>
                        <a:solidFill>
                          <a:schemeClr val="lt1"/>
                        </a:solidFill>
                        <a:ln w="6350">
                          <a:solidFill>
                            <a:prstClr val="black"/>
                          </a:solidFill>
                        </a:ln>
                      </wps:spPr>
                      <wps:txbx>
                        <w:txbxContent>
                          <w:tbl>
                            <w:tblPr>
                              <w:tblStyle w:val="TableauListe4-Accentuation1"/>
                              <w:tblW w:w="0" w:type="auto"/>
                              <w:tblLook w:val="04A0" w:firstRow="1" w:lastRow="0" w:firstColumn="1" w:lastColumn="0" w:noHBand="0" w:noVBand="1"/>
                            </w:tblPr>
                            <w:tblGrid>
                              <w:gridCol w:w="2987"/>
                              <w:gridCol w:w="646"/>
                              <w:gridCol w:w="709"/>
                            </w:tblGrid>
                            <w:tr w:rsidR="00684AF1" w:rsidRPr="00F0760D" w:rsidTr="00D30E1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gridSpan w:val="3"/>
                                </w:tcPr>
                                <w:p w:rsidR="00684AF1" w:rsidRPr="00BA2160" w:rsidRDefault="00684AF1" w:rsidP="00557B2D">
                                  <w:pPr>
                                    <w:pStyle w:val="tab"/>
                                  </w:pPr>
                                  <w:r w:rsidRPr="003F0D40">
                                    <w:rPr>
                                      <w:sz w:val="18"/>
                                      <w:szCs w:val="18"/>
                                      <w:u w:val="none"/>
                                    </w:rPr>
                                    <w:t>T</w:t>
                                  </w:r>
                                  <w:r w:rsidR="00A0774A" w:rsidRPr="003F0D40">
                                    <w:rPr>
                                      <w:sz w:val="18"/>
                                      <w:szCs w:val="18"/>
                                      <w:u w:val="none"/>
                                    </w:rPr>
                                    <w:t>a</w:t>
                                  </w:r>
                                  <w:r w:rsidR="00A0774A" w:rsidRPr="00557B2D">
                                    <w:rPr>
                                      <w:sz w:val="18"/>
                                      <w:szCs w:val="18"/>
                                      <w:u w:val="none"/>
                                    </w:rPr>
                                    <w:t>bleau III</w:t>
                                  </w:r>
                                  <w:r w:rsidRPr="00557B2D">
                                    <w:rPr>
                                      <w:sz w:val="18"/>
                                      <w:szCs w:val="18"/>
                                      <w:u w:val="none"/>
                                    </w:rPr>
                                    <w:t xml:space="preserve"> : </w:t>
                                  </w:r>
                                  <w:r w:rsidRPr="00557B2D">
                                    <w:rPr>
                                      <w:u w:val="none"/>
                                    </w:rPr>
                                    <w:t>Répartition des patients en fonction du type d’antibiotiques</w:t>
                                  </w:r>
                                </w:p>
                              </w:tc>
                            </w:tr>
                            <w:tr w:rsidR="00684AF1" w:rsidRPr="00F0760D" w:rsidTr="00D30E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7222DA" w:rsidRDefault="00684AF1" w:rsidP="00684AF1">
                                  <w:pPr>
                                    <w:rPr>
                                      <w:sz w:val="20"/>
                                      <w:szCs w:val="20"/>
                                    </w:rPr>
                                  </w:pPr>
                                  <w:r w:rsidRPr="007222DA">
                                    <w:rPr>
                                      <w:sz w:val="20"/>
                                      <w:szCs w:val="20"/>
                                    </w:rPr>
                                    <w:t>Type d’ATB</w:t>
                                  </w:r>
                                </w:p>
                              </w:tc>
                              <w:tc>
                                <w:tcPr>
                                  <w:tcW w:w="0" w:type="auto"/>
                                </w:tcPr>
                                <w:p w:rsidR="00684AF1" w:rsidRPr="00F0760D" w:rsidRDefault="00684AF1" w:rsidP="00684AF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proofErr w:type="gramStart"/>
                                  <w:r>
                                    <w:rPr>
                                      <w:b/>
                                      <w:bCs/>
                                      <w:color w:val="000000"/>
                                      <w:sz w:val="18"/>
                                      <w:szCs w:val="18"/>
                                      <w:lang w:val="fr-FR"/>
                                    </w:rPr>
                                    <w:t>n</w:t>
                                  </w:r>
                                  <w:proofErr w:type="gramEnd"/>
                                </w:p>
                              </w:tc>
                              <w:tc>
                                <w:tcPr>
                                  <w:tcW w:w="0" w:type="auto"/>
                                </w:tcPr>
                                <w:p w:rsidR="00684AF1" w:rsidRPr="00F0760D" w:rsidRDefault="00684AF1" w:rsidP="00684AF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w:t>
                                  </w:r>
                                </w:p>
                              </w:tc>
                            </w:tr>
                            <w:tr w:rsidR="00684AF1" w:rsidRPr="00F0760D" w:rsidTr="00D30E10">
                              <w:trPr>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BA2160" w:rsidRDefault="00684AF1" w:rsidP="00684AF1">
                                  <w:pPr>
                                    <w:rPr>
                                      <w:b w:val="0"/>
                                      <w:bCs w:val="0"/>
                                      <w:color w:val="000000"/>
                                      <w:sz w:val="18"/>
                                      <w:szCs w:val="18"/>
                                    </w:rPr>
                                  </w:pPr>
                                  <w:r w:rsidRPr="007222DA">
                                    <w:rPr>
                                      <w:b w:val="0"/>
                                      <w:sz w:val="20"/>
                                      <w:szCs w:val="20"/>
                                    </w:rPr>
                                    <w:t>Amoxicilline – acide clavulanique</w:t>
                                  </w:r>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97</w:t>
                                  </w:r>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84,4</w:t>
                                  </w:r>
                                </w:p>
                              </w:tc>
                            </w:tr>
                            <w:tr w:rsidR="00684AF1" w:rsidRPr="00F0760D" w:rsidTr="00D30E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6F544D" w:rsidRDefault="00684AF1" w:rsidP="00684AF1">
                                  <w:pPr>
                                    <w:rPr>
                                      <w:b w:val="0"/>
                                      <w:sz w:val="20"/>
                                      <w:szCs w:val="20"/>
                                    </w:rPr>
                                  </w:pPr>
                                  <w:r w:rsidRPr="007222DA">
                                    <w:rPr>
                                      <w:b w:val="0"/>
                                      <w:sz w:val="20"/>
                                      <w:szCs w:val="20"/>
                                    </w:rPr>
                                    <w:t>Céphalosporine de 3</w:t>
                                  </w:r>
                                  <w:r w:rsidRPr="007222DA">
                                    <w:rPr>
                                      <w:b w:val="0"/>
                                      <w:sz w:val="20"/>
                                      <w:szCs w:val="20"/>
                                      <w:vertAlign w:val="superscript"/>
                                    </w:rPr>
                                    <w:t>eme</w:t>
                                  </w:r>
                                  <w:r w:rsidRPr="007222DA">
                                    <w:rPr>
                                      <w:b w:val="0"/>
                                      <w:sz w:val="20"/>
                                      <w:szCs w:val="20"/>
                                    </w:rPr>
                                    <w:t xml:space="preserve"> génération</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13,0</w:t>
                                  </w:r>
                                </w:p>
                              </w:tc>
                            </w:tr>
                            <w:tr w:rsidR="00684AF1" w:rsidRPr="00F0760D" w:rsidTr="00D30E10">
                              <w:trPr>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6F544D" w:rsidRDefault="00684AF1" w:rsidP="00684AF1">
                                  <w:pPr>
                                    <w:rPr>
                                      <w:b w:val="0"/>
                                      <w:sz w:val="20"/>
                                      <w:szCs w:val="20"/>
                                    </w:rPr>
                                  </w:pPr>
                                  <w:proofErr w:type="spellStart"/>
                                  <w:r w:rsidRPr="007222DA">
                                    <w:rPr>
                                      <w:b w:val="0"/>
                                      <w:sz w:val="20"/>
                                      <w:szCs w:val="20"/>
                                    </w:rPr>
                                    <w:t>Fluoroquinolones</w:t>
                                  </w:r>
                                  <w:proofErr w:type="spellEnd"/>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w:t>
                                  </w:r>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2,6</w:t>
                                  </w:r>
                                </w:p>
                              </w:tc>
                            </w:tr>
                            <w:tr w:rsidR="00684AF1" w:rsidRPr="00F0760D" w:rsidTr="00D30E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7222DA" w:rsidRDefault="00684AF1" w:rsidP="00684AF1">
                                  <w:pPr>
                                    <w:rPr>
                                      <w:b w:val="0"/>
                                      <w:sz w:val="20"/>
                                      <w:szCs w:val="20"/>
                                    </w:rPr>
                                  </w:pPr>
                                  <w:r w:rsidRPr="007222DA">
                                    <w:rPr>
                                      <w:b w:val="0"/>
                                      <w:sz w:val="20"/>
                                      <w:szCs w:val="20"/>
                                    </w:rPr>
                                    <w:t>Total</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115</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w:t>
                                  </w:r>
                                </w:p>
                              </w:tc>
                            </w:tr>
                          </w:tbl>
                          <w:p w:rsidR="00684AF1" w:rsidRDefault="00684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2" type="#_x0000_t202" style="position:absolute;left:0;text-align:left;margin-left:2.6pt;margin-top:9.7pt;width:232.5pt;height:11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" fillcolor="white [3201]" strokeweight=".5pt">
                <v:textbox>
                  <w:txbxContent>
                    <w:tbl>
                      <w:tblPr>
                        <w:tblStyle w:val="TableauListe4-Accentuation1"/>
                        <w:tblW w:w="0" w:type="auto"/>
                        <w:tblLook w:val="04A0" w:firstRow="1" w:lastRow="0" w:firstColumn="1" w:lastColumn="0" w:noHBand="0" w:noVBand="1"/>
                      </w:tblPr>
                      <w:tblGrid>
                        <w:gridCol w:w="2987"/>
                        <w:gridCol w:w="646"/>
                        <w:gridCol w:w="709"/>
                      </w:tblGrid>
                      <w:tr w:rsidR="00684AF1" w:rsidRPr="00F0760D" w:rsidTr="00D30E1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gridSpan w:val="3"/>
                          </w:tcPr>
                          <w:p w:rsidR="00684AF1" w:rsidRPr="00BA2160" w:rsidRDefault="00684AF1" w:rsidP="00557B2D">
                            <w:pPr>
                              <w:pStyle w:val="tab"/>
                            </w:pPr>
                            <w:r w:rsidRPr="003F0D40">
                              <w:rPr>
                                <w:sz w:val="18"/>
                                <w:szCs w:val="18"/>
                                <w:u w:val="none"/>
                              </w:rPr>
                              <w:t>T</w:t>
                            </w:r>
                            <w:r w:rsidR="00A0774A" w:rsidRPr="003F0D40">
                              <w:rPr>
                                <w:sz w:val="18"/>
                                <w:szCs w:val="18"/>
                                <w:u w:val="none"/>
                              </w:rPr>
                              <w:t>a</w:t>
                            </w:r>
                            <w:r w:rsidR="00A0774A" w:rsidRPr="00557B2D">
                              <w:rPr>
                                <w:sz w:val="18"/>
                                <w:szCs w:val="18"/>
                                <w:u w:val="none"/>
                              </w:rPr>
                              <w:t>bleau III</w:t>
                            </w:r>
                            <w:r w:rsidRPr="00557B2D">
                              <w:rPr>
                                <w:sz w:val="18"/>
                                <w:szCs w:val="18"/>
                                <w:u w:val="none"/>
                              </w:rPr>
                              <w:t xml:space="preserve"> : </w:t>
                            </w:r>
                            <w:r w:rsidRPr="00557B2D">
                              <w:rPr>
                                <w:u w:val="none"/>
                              </w:rPr>
                              <w:t>Répartition des patients en fonction du type d’antibiotiques</w:t>
                            </w:r>
                          </w:p>
                        </w:tc>
                      </w:tr>
                      <w:tr w:rsidR="00684AF1" w:rsidRPr="00F0760D" w:rsidTr="00D30E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7222DA" w:rsidRDefault="00684AF1" w:rsidP="00684AF1">
                            <w:pPr>
                              <w:rPr>
                                <w:sz w:val="20"/>
                                <w:szCs w:val="20"/>
                              </w:rPr>
                            </w:pPr>
                            <w:r w:rsidRPr="007222DA">
                              <w:rPr>
                                <w:sz w:val="20"/>
                                <w:szCs w:val="20"/>
                              </w:rPr>
                              <w:t>Type d’ATB</w:t>
                            </w:r>
                          </w:p>
                        </w:tc>
                        <w:tc>
                          <w:tcPr>
                            <w:tcW w:w="0" w:type="auto"/>
                          </w:tcPr>
                          <w:p w:rsidR="00684AF1" w:rsidRPr="00F0760D" w:rsidRDefault="00684AF1" w:rsidP="00684AF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proofErr w:type="gramStart"/>
                            <w:r>
                              <w:rPr>
                                <w:b/>
                                <w:bCs/>
                                <w:color w:val="000000"/>
                                <w:sz w:val="18"/>
                                <w:szCs w:val="18"/>
                                <w:lang w:val="fr-FR"/>
                              </w:rPr>
                              <w:t>n</w:t>
                            </w:r>
                            <w:proofErr w:type="gramEnd"/>
                          </w:p>
                        </w:tc>
                        <w:tc>
                          <w:tcPr>
                            <w:tcW w:w="0" w:type="auto"/>
                          </w:tcPr>
                          <w:p w:rsidR="00684AF1" w:rsidRPr="00F0760D" w:rsidRDefault="00684AF1" w:rsidP="00684AF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lang w:val="fr-FR"/>
                              </w:rPr>
                              <w:t>%</w:t>
                            </w:r>
                          </w:p>
                        </w:tc>
                      </w:tr>
                      <w:tr w:rsidR="00684AF1" w:rsidRPr="00F0760D" w:rsidTr="00D30E10">
                        <w:trPr>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BA2160" w:rsidRDefault="00684AF1" w:rsidP="00684AF1">
                            <w:pPr>
                              <w:rPr>
                                <w:b w:val="0"/>
                                <w:bCs w:val="0"/>
                                <w:color w:val="000000"/>
                                <w:sz w:val="18"/>
                                <w:szCs w:val="18"/>
                              </w:rPr>
                            </w:pPr>
                            <w:r w:rsidRPr="007222DA">
                              <w:rPr>
                                <w:b w:val="0"/>
                                <w:sz w:val="20"/>
                                <w:szCs w:val="20"/>
                              </w:rPr>
                              <w:t>Amoxicilline – acide clavulanique</w:t>
                            </w:r>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97</w:t>
                            </w:r>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84,4</w:t>
                            </w:r>
                          </w:p>
                        </w:tc>
                      </w:tr>
                      <w:tr w:rsidR="00684AF1" w:rsidRPr="00F0760D" w:rsidTr="00D30E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6F544D" w:rsidRDefault="00684AF1" w:rsidP="00684AF1">
                            <w:pPr>
                              <w:rPr>
                                <w:b w:val="0"/>
                                <w:sz w:val="20"/>
                                <w:szCs w:val="20"/>
                              </w:rPr>
                            </w:pPr>
                            <w:r w:rsidRPr="007222DA">
                              <w:rPr>
                                <w:b w:val="0"/>
                                <w:sz w:val="20"/>
                                <w:szCs w:val="20"/>
                              </w:rPr>
                              <w:t>Céphalosporine de 3</w:t>
                            </w:r>
                            <w:r w:rsidRPr="007222DA">
                              <w:rPr>
                                <w:b w:val="0"/>
                                <w:sz w:val="20"/>
                                <w:szCs w:val="20"/>
                                <w:vertAlign w:val="superscript"/>
                              </w:rPr>
                              <w:t>eme</w:t>
                            </w:r>
                            <w:r w:rsidRPr="007222DA">
                              <w:rPr>
                                <w:b w:val="0"/>
                                <w:sz w:val="20"/>
                                <w:szCs w:val="20"/>
                              </w:rPr>
                              <w:t xml:space="preserve"> génération</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13,0</w:t>
                            </w:r>
                          </w:p>
                        </w:tc>
                      </w:tr>
                      <w:tr w:rsidR="00684AF1" w:rsidRPr="00F0760D" w:rsidTr="00D30E10">
                        <w:trPr>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6F544D" w:rsidRDefault="00684AF1" w:rsidP="00684AF1">
                            <w:pPr>
                              <w:rPr>
                                <w:b w:val="0"/>
                                <w:sz w:val="20"/>
                                <w:szCs w:val="20"/>
                              </w:rPr>
                            </w:pPr>
                            <w:proofErr w:type="spellStart"/>
                            <w:r w:rsidRPr="007222DA">
                              <w:rPr>
                                <w:b w:val="0"/>
                                <w:sz w:val="20"/>
                                <w:szCs w:val="20"/>
                              </w:rPr>
                              <w:t>Fluoroquinolones</w:t>
                            </w:r>
                            <w:proofErr w:type="spellEnd"/>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w:t>
                            </w:r>
                          </w:p>
                        </w:tc>
                        <w:tc>
                          <w:tcPr>
                            <w:tcW w:w="0" w:type="auto"/>
                            <w:vAlign w:val="center"/>
                          </w:tcPr>
                          <w:p w:rsidR="00684AF1" w:rsidRPr="001E6D50" w:rsidRDefault="00684AF1" w:rsidP="00684AF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2,6</w:t>
                            </w:r>
                          </w:p>
                        </w:tc>
                      </w:tr>
                      <w:tr w:rsidR="00684AF1" w:rsidRPr="00F0760D" w:rsidTr="00D30E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Pr>
                          <w:p w:rsidR="00684AF1" w:rsidRPr="007222DA" w:rsidRDefault="00684AF1" w:rsidP="00684AF1">
                            <w:pPr>
                              <w:rPr>
                                <w:b w:val="0"/>
                                <w:sz w:val="20"/>
                                <w:szCs w:val="20"/>
                              </w:rPr>
                            </w:pPr>
                            <w:r w:rsidRPr="007222DA">
                              <w:rPr>
                                <w:b w:val="0"/>
                                <w:sz w:val="20"/>
                                <w:szCs w:val="20"/>
                              </w:rPr>
                              <w:t>Total</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115</w:t>
                            </w:r>
                          </w:p>
                        </w:tc>
                        <w:tc>
                          <w:tcPr>
                            <w:tcW w:w="0" w:type="auto"/>
                            <w:vAlign w:val="center"/>
                          </w:tcPr>
                          <w:p w:rsidR="00684AF1" w:rsidRPr="001E6D50" w:rsidRDefault="00684AF1" w:rsidP="00684AF1">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w:t>
                            </w:r>
                          </w:p>
                        </w:tc>
                      </w:tr>
                    </w:tbl>
                    <w:p w:rsidR="00684AF1" w:rsidRDefault="00684AF1"/>
                  </w:txbxContent>
                </v:textbox>
              </v:shape>
            </w:pict>
          </mc:Fallback>
        </mc:AlternateContent>
      </w:r>
      <w:r w:rsidR="00D52DA8" w:rsidRPr="007222DA">
        <w:rPr>
          <w:sz w:val="20"/>
          <w:szCs w:val="20"/>
        </w:rPr>
        <w:t>Nous</w:t>
      </w:r>
      <w:r w:rsidR="00D52DA8" w:rsidRPr="007222DA">
        <w:rPr>
          <w:b/>
          <w:sz w:val="20"/>
          <w:szCs w:val="20"/>
        </w:rPr>
        <w:t xml:space="preserve"> </w:t>
      </w:r>
      <w:r w:rsidR="00D52DA8" w:rsidRPr="007222DA">
        <w:rPr>
          <w:sz w:val="20"/>
          <w:szCs w:val="20"/>
        </w:rPr>
        <w:t xml:space="preserve">avons retrouvé une évolution favorable dans 96 cas (80%) et 4 cas de complication soit 3,3% : </w:t>
      </w:r>
      <w:r w:rsidR="00D52DA8" w:rsidRPr="007222DA">
        <w:rPr>
          <w:rFonts w:eastAsiaTheme="minorEastAsia"/>
          <w:color w:val="000000" w:themeColor="text1"/>
          <w:sz w:val="20"/>
          <w:szCs w:val="20"/>
        </w:rPr>
        <w:t>il s’agissait d</w:t>
      </w:r>
      <w:r w:rsidR="00B861DD" w:rsidRPr="007222DA">
        <w:rPr>
          <w:rFonts w:eastAsiaTheme="minorEastAsia"/>
          <w:color w:val="000000" w:themeColor="text1"/>
          <w:sz w:val="20"/>
          <w:szCs w:val="20"/>
        </w:rPr>
        <w:t xml:space="preserve">e </w:t>
      </w:r>
      <w:r w:rsidR="00B861DD" w:rsidRPr="007222DA">
        <w:rPr>
          <w:rFonts w:eastAsiaTheme="minorEastAsia"/>
          <w:color w:val="000000" w:themeColor="text1"/>
          <w:sz w:val="20"/>
          <w:szCs w:val="20"/>
        </w:rPr>
        <w:lastRenderedPageBreak/>
        <w:t>la mastoïde aigue. E</w:t>
      </w:r>
      <w:r w:rsidR="00D52DA8" w:rsidRPr="007222DA">
        <w:rPr>
          <w:rFonts w:eastAsiaTheme="minorEastAsia"/>
          <w:color w:val="000000" w:themeColor="text1"/>
          <w:sz w:val="20"/>
          <w:szCs w:val="20"/>
        </w:rPr>
        <w:t>nfin, nous avons eu 20 cas de récidives soit 16,7</w:t>
      </w:r>
      <w:r w:rsidR="00D52DA8" w:rsidRPr="007222DA">
        <w:rPr>
          <w:sz w:val="20"/>
          <w:szCs w:val="20"/>
        </w:rPr>
        <w:t>%.</w:t>
      </w:r>
    </w:p>
    <w:p w:rsidR="00AF2D4D" w:rsidRPr="007222DA" w:rsidRDefault="00AF2D4D" w:rsidP="008B61DC">
      <w:pPr>
        <w:spacing w:before="120" w:after="120"/>
        <w:rPr>
          <w:b/>
          <w:sz w:val="20"/>
          <w:szCs w:val="20"/>
        </w:rPr>
      </w:pPr>
      <w:r w:rsidRPr="007222DA">
        <w:rPr>
          <w:b/>
          <w:sz w:val="20"/>
          <w:szCs w:val="20"/>
        </w:rPr>
        <w:t>DISCUSSION</w:t>
      </w:r>
    </w:p>
    <w:p w:rsidR="00940597" w:rsidRPr="007222DA" w:rsidRDefault="00414C88" w:rsidP="00C37BA8">
      <w:pPr>
        <w:pStyle w:val="kg3"/>
        <w:spacing w:before="0" w:after="0" w:line="240" w:lineRule="auto"/>
        <w:rPr>
          <w:b w:val="0"/>
          <w:sz w:val="20"/>
          <w:szCs w:val="20"/>
        </w:rPr>
      </w:pPr>
      <w:r w:rsidRPr="007222DA">
        <w:rPr>
          <w:b w:val="0"/>
          <w:sz w:val="20"/>
          <w:szCs w:val="20"/>
        </w:rPr>
        <w:t xml:space="preserve">La </w:t>
      </w:r>
      <w:r w:rsidR="00325D24" w:rsidRPr="007222DA">
        <w:rPr>
          <w:b w:val="0"/>
          <w:sz w:val="20"/>
          <w:szCs w:val="20"/>
        </w:rPr>
        <w:t>présente</w:t>
      </w:r>
      <w:r w:rsidRPr="007222DA">
        <w:rPr>
          <w:b w:val="0"/>
          <w:sz w:val="20"/>
          <w:szCs w:val="20"/>
        </w:rPr>
        <w:t xml:space="preserve"> étude avait pour but de décrire les aspects </w:t>
      </w:r>
      <w:r w:rsidR="00325D24" w:rsidRPr="007222DA">
        <w:rPr>
          <w:b w:val="0"/>
          <w:sz w:val="20"/>
          <w:szCs w:val="20"/>
        </w:rPr>
        <w:t>épidémiologiques</w:t>
      </w:r>
      <w:r w:rsidRPr="007222DA">
        <w:rPr>
          <w:b w:val="0"/>
          <w:sz w:val="20"/>
          <w:szCs w:val="20"/>
        </w:rPr>
        <w:t xml:space="preserve">, cliniques et thérapeutiques des otites moyennes aigues dans deux </w:t>
      </w:r>
      <w:r w:rsidR="00325D24" w:rsidRPr="007222DA">
        <w:rPr>
          <w:b w:val="0"/>
          <w:sz w:val="20"/>
          <w:szCs w:val="20"/>
        </w:rPr>
        <w:t>hôpitaux</w:t>
      </w:r>
      <w:r w:rsidRPr="007222DA">
        <w:rPr>
          <w:b w:val="0"/>
          <w:sz w:val="20"/>
          <w:szCs w:val="20"/>
        </w:rPr>
        <w:t xml:space="preserve"> de </w:t>
      </w:r>
      <w:r w:rsidR="00325D24" w:rsidRPr="007222DA">
        <w:rPr>
          <w:b w:val="0"/>
          <w:sz w:val="20"/>
          <w:szCs w:val="20"/>
        </w:rPr>
        <w:t>référence</w:t>
      </w:r>
      <w:r w:rsidR="00472BE7" w:rsidRPr="007222DA">
        <w:rPr>
          <w:b w:val="0"/>
          <w:sz w:val="20"/>
          <w:szCs w:val="20"/>
        </w:rPr>
        <w:t xml:space="preserve"> de la ville de Douala</w:t>
      </w:r>
      <w:r w:rsidRPr="007222DA">
        <w:rPr>
          <w:b w:val="0"/>
          <w:sz w:val="20"/>
          <w:szCs w:val="20"/>
        </w:rPr>
        <w:t>. Ainsi,</w:t>
      </w:r>
      <w:r w:rsidR="00472BE7" w:rsidRPr="007222DA">
        <w:rPr>
          <w:rFonts w:eastAsia="Times New Roman"/>
          <w:b w:val="0"/>
          <w:color w:val="000000"/>
          <w:sz w:val="20"/>
          <w:szCs w:val="20"/>
        </w:rPr>
        <w:t xml:space="preserve"> nous avons trouvé une p</w:t>
      </w:r>
      <w:r w:rsidR="00940597" w:rsidRPr="007222DA">
        <w:rPr>
          <w:rFonts w:eastAsia="Times New Roman"/>
          <w:b w:val="0"/>
          <w:color w:val="000000"/>
          <w:sz w:val="20"/>
          <w:szCs w:val="20"/>
        </w:rPr>
        <w:t>révalence</w:t>
      </w:r>
      <w:r w:rsidR="00472BE7" w:rsidRPr="007222DA">
        <w:rPr>
          <w:rFonts w:eastAsia="Times New Roman"/>
          <w:b w:val="0"/>
          <w:color w:val="000000"/>
          <w:sz w:val="20"/>
          <w:szCs w:val="20"/>
        </w:rPr>
        <w:t xml:space="preserve"> globale</w:t>
      </w:r>
      <w:r w:rsidR="00940597" w:rsidRPr="007222DA">
        <w:rPr>
          <w:rFonts w:eastAsia="Times New Roman"/>
          <w:b w:val="0"/>
          <w:color w:val="000000"/>
          <w:sz w:val="20"/>
          <w:szCs w:val="20"/>
        </w:rPr>
        <w:t xml:space="preserve"> des otites moyennes aigues dans le service d’ORL de 5,20</w:t>
      </w:r>
      <w:r w:rsidR="00C83123" w:rsidRPr="007222DA">
        <w:rPr>
          <w:rFonts w:eastAsia="Times New Roman"/>
          <w:b w:val="0"/>
          <w:color w:val="000000"/>
          <w:sz w:val="20"/>
          <w:szCs w:val="20"/>
        </w:rPr>
        <w:t>% soit</w:t>
      </w:r>
      <w:r w:rsidR="00940597" w:rsidRPr="007222DA">
        <w:rPr>
          <w:rFonts w:eastAsia="Times New Roman"/>
          <w:b w:val="0"/>
          <w:color w:val="000000"/>
          <w:sz w:val="20"/>
          <w:szCs w:val="20"/>
        </w:rPr>
        <w:t xml:space="preserve"> 5,87 % à l’hôpital Laquintinie de Douala et de 4,11 % à l’hôpital Général de Douala. Cette prévalence est proche de celle de </w:t>
      </w:r>
      <w:hyperlink w:anchor="_ENREF_28" w:tooltip="Majeed, 1997 #22" w:history="1">
        <w:r w:rsidR="00940597" w:rsidRPr="007222DA">
          <w:rPr>
            <w:b w:val="0"/>
            <w:sz w:val="20"/>
            <w:szCs w:val="20"/>
          </w:rPr>
          <w:fldChar w:fldCharType="begin"/>
        </w:r>
        <w:r w:rsidR="00940597" w:rsidRPr="007222DA">
          <w:rPr>
            <w:b w:val="0"/>
            <w:sz w:val="20"/>
            <w:szCs w:val="20"/>
          </w:rPr>
          <w:instrText xml:space="preserve"> ADDIN EN.CITE &lt;EndNote&gt;&lt;Cite AuthorYear="1"&gt;&lt;Author&gt;Majeed&lt;/Author&gt;&lt;Year&gt;1997&lt;/Year&gt;&lt;RecNum&gt;22&lt;/RecNum&gt;&lt;DisplayText&gt;Majeed et Harris [28]&lt;/DisplayText&gt;&lt;record&gt;&lt;rec-number&gt;22&lt;/rec-number&gt;&lt;foreign-keys&gt;&lt;key app="EN" db-id="expzsafawtrefjerrdnvd0rjzd2r9tafvfs9" timestamp="1528668057"&gt;22&lt;/key&gt;&lt;/foreign-keys&gt;&lt;ref-type name="Journal Article"&gt;17&lt;/ref-type&gt;&lt;contributors&gt;&lt;authors&gt;&lt;author&gt;Majeed, Azeem&lt;/author&gt;&lt;author&gt;Harris, Tess&lt;/author&gt;&lt;/authors&gt;&lt;/contributors&gt;&lt;titles&gt;&lt;title&gt;Acute otitis media in children&lt;/title&gt;&lt;secondary-title&gt;BMJ: British Medical Journal&lt;/secondary-title&gt;&lt;/titles&gt;&lt;periodical&gt;&lt;full-title&gt;BMJ: British Medical Journal&lt;/full-title&gt;&lt;/periodical&gt;&lt;pages&gt;321&lt;/pages&gt;&lt;volume&gt;315&lt;/volume&gt;&lt;number&gt;7104&lt;/number&gt;&lt;dates&gt;&lt;year&gt;1997&lt;/year&gt;&lt;/dates&gt;&lt;urls&gt;&lt;/urls&gt;&lt;/record&gt;&lt;/Cite&gt;&lt;/EndNote&gt;</w:instrText>
        </w:r>
        <w:r w:rsidR="00940597" w:rsidRPr="007222DA">
          <w:rPr>
            <w:b w:val="0"/>
            <w:sz w:val="20"/>
            <w:szCs w:val="20"/>
          </w:rPr>
          <w:fldChar w:fldCharType="separate"/>
        </w:r>
        <w:r w:rsidR="00940597" w:rsidRPr="007222DA">
          <w:rPr>
            <w:b w:val="0"/>
            <w:noProof/>
            <w:sz w:val="20"/>
            <w:szCs w:val="20"/>
          </w:rPr>
          <w:t xml:space="preserve">Majeed </w:t>
        </w:r>
        <w:r w:rsidRPr="007222DA">
          <w:rPr>
            <w:b w:val="0"/>
            <w:noProof/>
            <w:sz w:val="20"/>
            <w:szCs w:val="20"/>
          </w:rPr>
          <w:t>et Harris [</w:t>
        </w:r>
        <w:r w:rsidR="00940597" w:rsidRPr="007222DA">
          <w:rPr>
            <w:b w:val="0"/>
            <w:noProof/>
            <w:sz w:val="20"/>
            <w:szCs w:val="20"/>
          </w:rPr>
          <w:t>8]</w:t>
        </w:r>
        <w:r w:rsidR="00940597" w:rsidRPr="007222DA">
          <w:rPr>
            <w:b w:val="0"/>
            <w:sz w:val="20"/>
            <w:szCs w:val="20"/>
          </w:rPr>
          <w:fldChar w:fldCharType="end"/>
        </w:r>
      </w:hyperlink>
      <w:r w:rsidR="00940597" w:rsidRPr="007222DA">
        <w:rPr>
          <w:rFonts w:eastAsia="Times New Roman"/>
          <w:b w:val="0"/>
          <w:color w:val="000000"/>
          <w:sz w:val="20"/>
          <w:szCs w:val="20"/>
        </w:rPr>
        <w:t xml:space="preserve"> au Pakistan qui était de 4,44%. Elle est inférieure à celle de </w:t>
      </w:r>
      <w:hyperlink w:anchor="_ENREF_7" w:tooltip="Amusa, 2005 #6" w:history="1">
        <w:r w:rsidR="00940597" w:rsidRPr="007222DA">
          <w:rPr>
            <w:rFonts w:eastAsia="Times New Roman"/>
            <w:b w:val="0"/>
            <w:color w:val="000000"/>
            <w:sz w:val="20"/>
            <w:szCs w:val="20"/>
          </w:rPr>
          <w:fldChar w:fldCharType="begin"/>
        </w:r>
        <w:r w:rsidR="00940597" w:rsidRPr="007222DA">
          <w:rPr>
            <w:rFonts w:eastAsia="Times New Roman"/>
            <w:b w:val="0"/>
            <w:color w:val="000000"/>
            <w:sz w:val="20"/>
            <w:szCs w:val="20"/>
          </w:rPr>
          <w:instrText xml:space="preserve"> ADDIN EN.CITE &lt;EndNote&gt;&lt;Cite AuthorYear="1"&gt;&lt;Author&gt;Amusa&lt;/Author&gt;&lt;Year&gt;2005&lt;/Year&gt;&lt;RecNum&gt;6&lt;/RecNum&gt;&lt;DisplayText&gt;Amusa et al [7]&lt;/DisplayText&gt;&lt;record&gt;&lt;rec-number&gt;6&lt;/rec-number&gt;&lt;foreign-keys&gt;&lt;key app="EN" db-id="expzsafawtrefjerrdnvd0rjzd2r9tafvfs9" timestamp="1527268225"&gt;6&lt;/key&gt;&lt;/foreign-keys&gt;&lt;ref-type name="Journal Article"&gt;17&lt;/ref-type&gt;&lt;contributors&gt;&lt;authors&gt;&lt;author&gt;Amusa, Y.B.&lt;/author&gt;&lt;author&gt;Ijadunola, I.K.T.&lt;/author&gt;&lt;author&gt;Onayade, O.O.&lt;/author&gt;&lt;/authors&gt;&lt;/contributors&gt;&lt;titles&gt;&lt;title&gt;Epidemiology of otitis media in a local tropical African population&lt;/title&gt;&lt;secondary-title&gt;West African journal of medicine&lt;/secondary-title&gt;&lt;/titles&gt;&lt;periodical&gt;&lt;full-title&gt;West African journal of medicine&lt;/full-title&gt;&lt;/periodical&gt;&lt;pages&gt;227-230&lt;/pages&gt;&lt;volume&gt;24&lt;/volume&gt;&lt;number&gt;3&lt;/number&gt;&lt;dates&gt;&lt;year&gt;2005&lt;/year&gt;&lt;/dates&gt;&lt;isbn&gt;0189-160X&lt;/isbn&gt;&lt;urls&gt;&lt;/urls&gt;&lt;/record&gt;&lt;/Cite&gt;&lt;/EndNote&gt;</w:instrText>
        </w:r>
        <w:r w:rsidR="00940597" w:rsidRPr="007222DA">
          <w:rPr>
            <w:rFonts w:eastAsia="Times New Roman"/>
            <w:b w:val="0"/>
            <w:color w:val="000000"/>
            <w:sz w:val="20"/>
            <w:szCs w:val="20"/>
          </w:rPr>
          <w:fldChar w:fldCharType="separate"/>
        </w:r>
        <w:r w:rsidR="00940597" w:rsidRPr="007222DA">
          <w:rPr>
            <w:rFonts w:eastAsia="Times New Roman"/>
            <w:b w:val="0"/>
            <w:noProof/>
            <w:color w:val="000000"/>
            <w:sz w:val="20"/>
            <w:szCs w:val="20"/>
          </w:rPr>
          <w:t>A</w:t>
        </w:r>
        <w:r w:rsidR="00C83123" w:rsidRPr="007222DA">
          <w:rPr>
            <w:rFonts w:eastAsia="Times New Roman"/>
            <w:b w:val="0"/>
            <w:noProof/>
            <w:color w:val="000000"/>
            <w:sz w:val="20"/>
            <w:szCs w:val="20"/>
          </w:rPr>
          <w:t>musa et al [6</w:t>
        </w:r>
        <w:r w:rsidR="00940597" w:rsidRPr="007222DA">
          <w:rPr>
            <w:rFonts w:eastAsia="Times New Roman"/>
            <w:b w:val="0"/>
            <w:noProof/>
            <w:color w:val="000000"/>
            <w:sz w:val="20"/>
            <w:szCs w:val="20"/>
          </w:rPr>
          <w:t>]</w:t>
        </w:r>
        <w:r w:rsidR="00940597" w:rsidRPr="007222DA">
          <w:rPr>
            <w:rFonts w:eastAsia="Times New Roman"/>
            <w:b w:val="0"/>
            <w:color w:val="000000"/>
            <w:sz w:val="20"/>
            <w:szCs w:val="20"/>
          </w:rPr>
          <w:fldChar w:fldCharType="end"/>
        </w:r>
      </w:hyperlink>
      <w:r w:rsidR="00940597" w:rsidRPr="007222DA">
        <w:rPr>
          <w:rFonts w:eastAsia="Times New Roman"/>
          <w:b w:val="0"/>
          <w:color w:val="000000"/>
          <w:sz w:val="20"/>
          <w:szCs w:val="20"/>
        </w:rPr>
        <w:t xml:space="preserve"> en 2009 à propos de l’épidémiologie de l’OMA sur 60</w:t>
      </w:r>
      <w:r w:rsidR="00472BE7" w:rsidRPr="007222DA">
        <w:rPr>
          <w:rFonts w:eastAsia="Times New Roman"/>
          <w:b w:val="0"/>
          <w:color w:val="000000"/>
          <w:sz w:val="20"/>
          <w:szCs w:val="20"/>
        </w:rPr>
        <w:t xml:space="preserve">0 enfants de 0-12 ans qui </w:t>
      </w:r>
      <w:r w:rsidR="00343F51" w:rsidRPr="007222DA">
        <w:rPr>
          <w:rFonts w:eastAsia="Times New Roman"/>
          <w:b w:val="0"/>
          <w:color w:val="000000"/>
          <w:sz w:val="20"/>
          <w:szCs w:val="20"/>
        </w:rPr>
        <w:t>relevait</w:t>
      </w:r>
      <w:r w:rsidR="00940597" w:rsidRPr="007222DA">
        <w:rPr>
          <w:rFonts w:eastAsia="Times New Roman"/>
          <w:b w:val="0"/>
          <w:color w:val="000000"/>
          <w:sz w:val="20"/>
          <w:szCs w:val="20"/>
        </w:rPr>
        <w:t xml:space="preserve"> une prévalence de 11,8% au Nigeria  et supérieure à celle de </w:t>
      </w:r>
      <w:hyperlink w:anchor="_ENREF_31" w:tooltip="Simões, 2015 #25" w:history="1">
        <w:r w:rsidR="00940597" w:rsidRPr="007222DA">
          <w:rPr>
            <w:b w:val="0"/>
            <w:sz w:val="20"/>
            <w:szCs w:val="20"/>
          </w:rPr>
          <w:fldChar w:fldCharType="begin"/>
        </w:r>
        <w:r w:rsidR="00940597" w:rsidRPr="007222DA">
          <w:rPr>
            <w:b w:val="0"/>
            <w:sz w:val="20"/>
            <w:szCs w:val="20"/>
          </w:rPr>
          <w:instrText xml:space="preserve"> ADDIN EN.CITE &lt;EndNote&gt;&lt;Cite AuthorYear="1"&gt;&lt;Author&gt;Simões&lt;/Author&gt;&lt;Year&gt;2015&lt;/Year&gt;&lt;RecNum&gt;25&lt;/RecNum&gt;&lt;DisplayText&gt;Simões et al [31]&lt;/DisplayText&gt;&lt;record&gt;&lt;rec-number&gt;25&lt;/rec-number&gt;&lt;foreign-keys&gt;&lt;key app="EN" db-id="expzsafawtrefjerrdnvd0rjzd2r9tafvfs9" timestamp="1528668207"&gt;25&lt;/key&gt;&lt;/foreign-keys&gt;&lt;ref-type name="Journal Article"&gt;17&lt;/ref-type&gt;&lt;contributors&gt;&lt;authors&gt;&lt;author&gt;Simões, Eric AF&lt;/author&gt;&lt;author&gt;Kiio, Francis&lt;/author&gt;&lt;author&gt;Carosone-Link, Phyllis J&lt;/author&gt;&lt;author&gt;Ndegwa, Serah N&lt;/author&gt;&lt;author&gt;Ayugi, John&lt;/author&gt;&lt;author&gt;Macharia, Isaac M&lt;/author&gt;&lt;/authors&gt;&lt;/contributors&gt;&lt;titles&gt;&lt;title&gt;Otitis media and its sequelae in Kenyan schoolchildren&lt;/title&gt;&lt;secondary-title&gt;Journal of the Pediatric Infectious Diseases Society&lt;/secondary-title&gt;&lt;/titles&gt;&lt;periodical&gt;&lt;full-title&gt;Journal of the Pediatric Infectious Diseases Society&lt;/full-title&gt;&lt;/periodical&gt;&lt;pages&gt;375-384&lt;/pages&gt;&lt;volume&gt;5&lt;/volume&gt;&lt;number&gt;4&lt;/number&gt;&lt;dates&gt;&lt;year&gt;2015&lt;/year&gt;&lt;/dates&gt;&lt;isbn&gt;2048-7207&lt;/isbn&gt;&lt;urls&gt;&lt;/urls&gt;&lt;/record&gt;&lt;/Cite&gt;&lt;/EndNote&gt;</w:instrText>
        </w:r>
        <w:r w:rsidR="00940597" w:rsidRPr="007222DA">
          <w:rPr>
            <w:b w:val="0"/>
            <w:sz w:val="20"/>
            <w:szCs w:val="20"/>
          </w:rPr>
          <w:fldChar w:fldCharType="separate"/>
        </w:r>
        <w:r w:rsidR="00C83123" w:rsidRPr="007222DA">
          <w:rPr>
            <w:b w:val="0"/>
            <w:noProof/>
            <w:sz w:val="20"/>
            <w:szCs w:val="20"/>
          </w:rPr>
          <w:t>Simões et al [9</w:t>
        </w:r>
        <w:r w:rsidR="00940597" w:rsidRPr="007222DA">
          <w:rPr>
            <w:b w:val="0"/>
            <w:noProof/>
            <w:sz w:val="20"/>
            <w:szCs w:val="20"/>
          </w:rPr>
          <w:t>]</w:t>
        </w:r>
        <w:r w:rsidR="00940597" w:rsidRPr="007222DA">
          <w:rPr>
            <w:b w:val="0"/>
            <w:sz w:val="20"/>
            <w:szCs w:val="20"/>
          </w:rPr>
          <w:fldChar w:fldCharType="end"/>
        </w:r>
      </w:hyperlink>
      <w:r w:rsidR="00940597" w:rsidRPr="007222DA">
        <w:rPr>
          <w:rFonts w:eastAsia="Times New Roman"/>
          <w:b w:val="0"/>
          <w:color w:val="000000"/>
          <w:sz w:val="20"/>
          <w:szCs w:val="20"/>
        </w:rPr>
        <w:t xml:space="preserve"> au Kenya en 2016 qui était de 0,7%. Les différences constatées peuvent être expliqué</w:t>
      </w:r>
      <w:r w:rsidR="00DD2A0A">
        <w:rPr>
          <w:rFonts w:eastAsia="Times New Roman"/>
          <w:b w:val="0"/>
          <w:color w:val="000000"/>
          <w:sz w:val="20"/>
          <w:szCs w:val="20"/>
        </w:rPr>
        <w:t>es</w:t>
      </w:r>
      <w:r w:rsidR="00940597" w:rsidRPr="007222DA">
        <w:rPr>
          <w:rFonts w:eastAsia="Times New Roman"/>
          <w:b w:val="0"/>
          <w:color w:val="000000"/>
          <w:sz w:val="20"/>
          <w:szCs w:val="20"/>
        </w:rPr>
        <w:t xml:space="preserve"> par le fait que notre étude s’est </w:t>
      </w:r>
      <w:r w:rsidR="00325D24" w:rsidRPr="007222DA">
        <w:rPr>
          <w:rFonts w:eastAsia="Times New Roman"/>
          <w:b w:val="0"/>
          <w:color w:val="000000"/>
          <w:sz w:val="20"/>
          <w:szCs w:val="20"/>
        </w:rPr>
        <w:t>déroulée</w:t>
      </w:r>
      <w:r w:rsidR="00940597" w:rsidRPr="007222DA">
        <w:rPr>
          <w:rFonts w:eastAsia="Times New Roman"/>
          <w:b w:val="0"/>
          <w:color w:val="000000"/>
          <w:sz w:val="20"/>
          <w:szCs w:val="20"/>
        </w:rPr>
        <w:t xml:space="preserve"> dans le service d’ORL et la population d’étude comportait </w:t>
      </w:r>
      <w:r w:rsidR="00325D24" w:rsidRPr="007222DA">
        <w:rPr>
          <w:rFonts w:eastAsia="Times New Roman"/>
          <w:b w:val="0"/>
          <w:color w:val="000000"/>
          <w:sz w:val="20"/>
          <w:szCs w:val="20"/>
        </w:rPr>
        <w:t>tous</w:t>
      </w:r>
      <w:r w:rsidR="00940597" w:rsidRPr="007222DA">
        <w:rPr>
          <w:rFonts w:eastAsia="Times New Roman"/>
          <w:b w:val="0"/>
          <w:color w:val="000000"/>
          <w:sz w:val="20"/>
          <w:szCs w:val="20"/>
        </w:rPr>
        <w:t xml:space="preserve"> </w:t>
      </w:r>
      <w:r w:rsidR="00C83123" w:rsidRPr="007222DA">
        <w:rPr>
          <w:rFonts w:eastAsia="Times New Roman"/>
          <w:b w:val="0"/>
          <w:color w:val="000000"/>
          <w:sz w:val="20"/>
          <w:szCs w:val="20"/>
        </w:rPr>
        <w:t xml:space="preserve">les </w:t>
      </w:r>
      <w:r w:rsidR="00940597" w:rsidRPr="007222DA">
        <w:rPr>
          <w:rFonts w:eastAsia="Times New Roman"/>
          <w:b w:val="0"/>
          <w:color w:val="000000"/>
          <w:sz w:val="20"/>
          <w:szCs w:val="20"/>
        </w:rPr>
        <w:t>âge</w:t>
      </w:r>
      <w:r w:rsidR="00C83123" w:rsidRPr="007222DA">
        <w:rPr>
          <w:rFonts w:eastAsia="Times New Roman"/>
          <w:b w:val="0"/>
          <w:color w:val="000000"/>
          <w:sz w:val="20"/>
          <w:szCs w:val="20"/>
        </w:rPr>
        <w:t>s</w:t>
      </w:r>
      <w:r w:rsidR="00940597" w:rsidRPr="007222DA">
        <w:rPr>
          <w:rFonts w:eastAsia="Times New Roman"/>
          <w:b w:val="0"/>
          <w:color w:val="000000"/>
          <w:sz w:val="20"/>
          <w:szCs w:val="20"/>
        </w:rPr>
        <w:t xml:space="preserve"> confondu</w:t>
      </w:r>
      <w:r w:rsidR="00C83123" w:rsidRPr="007222DA">
        <w:rPr>
          <w:rFonts w:eastAsia="Times New Roman"/>
          <w:b w:val="0"/>
          <w:color w:val="000000"/>
          <w:sz w:val="20"/>
          <w:szCs w:val="20"/>
        </w:rPr>
        <w:t>s contrairement aux deux études faites</w:t>
      </w:r>
      <w:r w:rsidR="00940597" w:rsidRPr="007222DA">
        <w:rPr>
          <w:rFonts w:eastAsia="Times New Roman"/>
          <w:b w:val="0"/>
          <w:color w:val="000000"/>
          <w:sz w:val="20"/>
          <w:szCs w:val="20"/>
        </w:rPr>
        <w:t xml:space="preserve"> uniquement dans le service de pédiatrie où l’on ne retrouvait </w:t>
      </w:r>
      <w:r w:rsidR="00472BE7" w:rsidRPr="007222DA">
        <w:rPr>
          <w:rFonts w:eastAsia="Times New Roman"/>
          <w:b w:val="0"/>
          <w:color w:val="000000"/>
          <w:sz w:val="20"/>
          <w:szCs w:val="20"/>
        </w:rPr>
        <w:t xml:space="preserve">que les enfants. </w:t>
      </w:r>
    </w:p>
    <w:p w:rsidR="00940597" w:rsidRPr="007222DA" w:rsidRDefault="00940597" w:rsidP="00C37BA8">
      <w:pPr>
        <w:jc w:val="both"/>
        <w:rPr>
          <w:bCs/>
          <w:color w:val="000000"/>
          <w:sz w:val="20"/>
          <w:szCs w:val="20"/>
        </w:rPr>
      </w:pPr>
      <w:r w:rsidRPr="007222DA">
        <w:rPr>
          <w:bCs/>
          <w:color w:val="000000"/>
          <w:sz w:val="20"/>
          <w:szCs w:val="20"/>
        </w:rPr>
        <w:t xml:space="preserve">Les OMA surviennent à tout âge. </w:t>
      </w:r>
      <w:r w:rsidR="00C83123" w:rsidRPr="007222DA">
        <w:rPr>
          <w:bCs/>
          <w:color w:val="000000"/>
          <w:sz w:val="20"/>
          <w:szCs w:val="20"/>
        </w:rPr>
        <w:t>Le</w:t>
      </w:r>
      <w:r w:rsidRPr="007222DA">
        <w:rPr>
          <w:bCs/>
          <w:color w:val="000000"/>
          <w:sz w:val="20"/>
          <w:szCs w:val="20"/>
        </w:rPr>
        <w:t xml:space="preserve"> plus jeune patient</w:t>
      </w:r>
      <w:r w:rsidR="00C83123" w:rsidRPr="007222DA">
        <w:rPr>
          <w:bCs/>
          <w:color w:val="000000"/>
          <w:sz w:val="20"/>
          <w:szCs w:val="20"/>
        </w:rPr>
        <w:t xml:space="preserve"> de notre </w:t>
      </w:r>
      <w:r w:rsidR="00325D24" w:rsidRPr="007222DA">
        <w:rPr>
          <w:bCs/>
          <w:color w:val="000000"/>
          <w:sz w:val="20"/>
          <w:szCs w:val="20"/>
        </w:rPr>
        <w:t>série</w:t>
      </w:r>
      <w:r w:rsidRPr="007222DA">
        <w:rPr>
          <w:bCs/>
          <w:color w:val="000000"/>
          <w:sz w:val="20"/>
          <w:szCs w:val="20"/>
        </w:rPr>
        <w:t xml:space="preserve"> avait 4 mois</w:t>
      </w:r>
      <w:r w:rsidR="00472BE7" w:rsidRPr="007222DA">
        <w:rPr>
          <w:bCs/>
          <w:color w:val="000000"/>
          <w:sz w:val="20"/>
          <w:szCs w:val="20"/>
        </w:rPr>
        <w:t>, 30 cas soit 25 % d</w:t>
      </w:r>
      <w:r w:rsidRPr="007222DA">
        <w:rPr>
          <w:bCs/>
          <w:color w:val="000000"/>
          <w:sz w:val="20"/>
          <w:szCs w:val="20"/>
        </w:rPr>
        <w:t>es</w:t>
      </w:r>
      <w:r w:rsidR="00472BE7" w:rsidRPr="007222DA">
        <w:rPr>
          <w:bCs/>
          <w:color w:val="000000"/>
          <w:sz w:val="20"/>
          <w:szCs w:val="20"/>
        </w:rPr>
        <w:t xml:space="preserve"> cas concern</w:t>
      </w:r>
      <w:r w:rsidR="009D03C5" w:rsidRPr="007222DA">
        <w:rPr>
          <w:bCs/>
          <w:color w:val="000000"/>
          <w:sz w:val="20"/>
          <w:szCs w:val="20"/>
        </w:rPr>
        <w:t>ai</w:t>
      </w:r>
      <w:r w:rsidR="00472BE7" w:rsidRPr="007222DA">
        <w:rPr>
          <w:bCs/>
          <w:color w:val="000000"/>
          <w:sz w:val="20"/>
          <w:szCs w:val="20"/>
        </w:rPr>
        <w:t>ent</w:t>
      </w:r>
      <w:r w:rsidR="009D03C5" w:rsidRPr="007222DA">
        <w:rPr>
          <w:bCs/>
          <w:color w:val="000000"/>
          <w:sz w:val="20"/>
          <w:szCs w:val="20"/>
        </w:rPr>
        <w:t xml:space="preserve"> les nourrissons de 0 à 2 ans</w:t>
      </w:r>
      <w:r w:rsidRPr="007222DA">
        <w:rPr>
          <w:bCs/>
          <w:color w:val="000000"/>
          <w:sz w:val="20"/>
          <w:szCs w:val="20"/>
        </w:rPr>
        <w:t xml:space="preserve">. Ceci se rapproche des résultats de </w:t>
      </w:r>
      <w:hyperlink w:anchor="_ENREF_7" w:tooltip="Amusa, 2005 #6" w:history="1">
        <w:r w:rsidRPr="007222DA">
          <w:rPr>
            <w:color w:val="000000"/>
            <w:sz w:val="20"/>
            <w:szCs w:val="20"/>
          </w:rPr>
          <w:fldChar w:fldCharType="begin"/>
        </w:r>
        <w:r w:rsidRPr="007222DA">
          <w:rPr>
            <w:color w:val="000000"/>
            <w:sz w:val="20"/>
            <w:szCs w:val="20"/>
          </w:rPr>
          <w:instrText xml:space="preserve"> ADDIN EN.CITE &lt;EndNote&gt;&lt;Cite AuthorYear="1"&gt;&lt;Author&gt;Amusa&lt;/Author&gt;&lt;Year&gt;2005&lt;/Year&gt;&lt;RecNum&gt;6&lt;/RecNum&gt;&lt;DisplayText&gt;Amusa et al [7]&lt;/DisplayText&gt;&lt;record&gt;&lt;rec-number&gt;6&lt;/rec-number&gt;&lt;foreign-keys&gt;&lt;key app="EN" db-id="expzsafawtrefjerrdnvd0rjzd2r9tafvfs9" timestamp="1527268225"&gt;6&lt;/key&gt;&lt;/foreign-keys&gt;&lt;ref-type name="Journal Article"&gt;17&lt;/ref-type&gt;&lt;contributors&gt;&lt;authors&gt;&lt;author&gt;Amusa, Y.B.&lt;/author&gt;&lt;author&gt;Ijadunola, I.K.T.&lt;/author&gt;&lt;author&gt;Onayade, O.O.&lt;/author&gt;&lt;/authors&gt;&lt;/contributors&gt;&lt;titles&gt;&lt;title&gt;Epidemiology of otitis media in a local tropical African population&lt;/title&gt;&lt;secondary-title&gt;West African journal of medicine&lt;/secondary-title&gt;&lt;/titles&gt;&lt;periodical&gt;&lt;full-title&gt;West African journal of medicine&lt;/full-title&gt;&lt;/periodical&gt;&lt;pages&gt;227-230&lt;/pages&gt;&lt;volume&gt;24&lt;/volume&gt;&lt;number&gt;3&lt;/number&gt;&lt;dates&gt;&lt;year&gt;2005&lt;/year&gt;&lt;/dates&gt;&lt;isbn&gt;0189-160X&lt;/isbn&gt;&lt;urls&gt;&lt;/urls&gt;&lt;/record&gt;&lt;/Cite&gt;&lt;/EndNote&gt;</w:instrText>
        </w:r>
        <w:r w:rsidRPr="007222DA">
          <w:rPr>
            <w:color w:val="000000"/>
            <w:sz w:val="20"/>
            <w:szCs w:val="20"/>
          </w:rPr>
          <w:fldChar w:fldCharType="separate"/>
        </w:r>
        <w:r w:rsidR="00C83123" w:rsidRPr="007222DA">
          <w:rPr>
            <w:noProof/>
            <w:color w:val="000000"/>
            <w:sz w:val="20"/>
            <w:szCs w:val="20"/>
          </w:rPr>
          <w:t>Amusa et al [6</w:t>
        </w:r>
        <w:r w:rsidRPr="007222DA">
          <w:rPr>
            <w:noProof/>
            <w:color w:val="000000"/>
            <w:sz w:val="20"/>
            <w:szCs w:val="20"/>
          </w:rPr>
          <w:t>]</w:t>
        </w:r>
        <w:r w:rsidRPr="007222DA">
          <w:rPr>
            <w:color w:val="000000"/>
            <w:sz w:val="20"/>
            <w:szCs w:val="20"/>
          </w:rPr>
          <w:fldChar w:fldCharType="end"/>
        </w:r>
      </w:hyperlink>
      <w:r w:rsidRPr="007222DA">
        <w:rPr>
          <w:sz w:val="20"/>
          <w:szCs w:val="20"/>
        </w:rPr>
        <w:t xml:space="preserve"> </w:t>
      </w:r>
      <w:r w:rsidRPr="007222DA">
        <w:rPr>
          <w:bCs/>
          <w:color w:val="000000"/>
          <w:sz w:val="20"/>
          <w:szCs w:val="20"/>
        </w:rPr>
        <w:t>Au Nigeria, en 2009 qui avait révélé que l'âge d'incidence le plus élevé se situait dans la tranche d'âge de 1 à 4 ans. Cela pourrait s’expliquer par la physiopathologie des OMA. En effet, il est reconnu dans la littérature que la voie de contamination pharyngo-tubaire est la plus fréquente chez les enfants, ceux-ci ayant une trompe d’Eustache courte, béan</w:t>
      </w:r>
      <w:r w:rsidR="009D03C5" w:rsidRPr="007222DA">
        <w:rPr>
          <w:bCs/>
          <w:color w:val="000000"/>
          <w:sz w:val="20"/>
          <w:szCs w:val="20"/>
        </w:rPr>
        <w:t>te et horizontale</w:t>
      </w:r>
      <w:r w:rsidRPr="007222DA">
        <w:rPr>
          <w:bCs/>
          <w:color w:val="000000"/>
          <w:sz w:val="20"/>
          <w:szCs w:val="20"/>
        </w:rPr>
        <w:t>.</w:t>
      </w:r>
    </w:p>
    <w:p w:rsidR="00940597" w:rsidRPr="007222DA" w:rsidRDefault="00E73EC9" w:rsidP="00C37BA8">
      <w:pPr>
        <w:jc w:val="both"/>
        <w:rPr>
          <w:bCs/>
          <w:color w:val="000000"/>
          <w:sz w:val="20"/>
          <w:szCs w:val="20"/>
        </w:rPr>
      </w:pPr>
      <w:r w:rsidRPr="007222DA">
        <w:rPr>
          <w:bCs/>
          <w:color w:val="000000"/>
          <w:sz w:val="20"/>
          <w:szCs w:val="20"/>
        </w:rPr>
        <w:t>A propos du sexe</w:t>
      </w:r>
      <w:r w:rsidR="00DD2A0A">
        <w:rPr>
          <w:bCs/>
          <w:color w:val="000000"/>
          <w:sz w:val="20"/>
          <w:szCs w:val="20"/>
        </w:rPr>
        <w:t>, nous avons retrouvé</w:t>
      </w:r>
      <w:r w:rsidR="00940597" w:rsidRPr="007222DA">
        <w:rPr>
          <w:bCs/>
          <w:color w:val="000000"/>
          <w:sz w:val="20"/>
          <w:szCs w:val="20"/>
        </w:rPr>
        <w:t xml:space="preserve"> 61 hommes (50,8 %) et 59 femmes (52%) soit un sex-ratio de 1,03 ;</w:t>
      </w:r>
      <w:r w:rsidRPr="007222DA">
        <w:rPr>
          <w:bCs/>
          <w:color w:val="000000"/>
          <w:sz w:val="20"/>
          <w:szCs w:val="20"/>
        </w:rPr>
        <w:t xml:space="preserve"> résultats</w:t>
      </w:r>
      <w:r w:rsidR="00940597" w:rsidRPr="007222DA">
        <w:rPr>
          <w:bCs/>
          <w:color w:val="000000"/>
          <w:sz w:val="20"/>
          <w:szCs w:val="20"/>
        </w:rPr>
        <w:t xml:space="preserve"> similaires à ceux d’</w:t>
      </w:r>
      <w:hyperlink w:anchor="_ENREF_34" w:tooltip="Asse, 2009 #58" w:history="1">
        <w:r w:rsidR="00940597" w:rsidRPr="007222DA">
          <w:rPr>
            <w:sz w:val="20"/>
            <w:szCs w:val="20"/>
          </w:rPr>
          <w:fldChar w:fldCharType="begin"/>
        </w:r>
        <w:r w:rsidR="00940597" w:rsidRPr="007222DA">
          <w:rPr>
            <w:sz w:val="20"/>
            <w:szCs w:val="20"/>
          </w:rPr>
          <w:instrText xml:space="preserve"> ADDIN EN.CITE &lt;EndNote&gt;&lt;Cite AuthorYear="1"&gt;&lt;Author&gt;Asse&lt;/Author&gt;&lt;Year&gt;2009&lt;/Year&gt;&lt;RecNum&gt;58&lt;/RecNum&gt;&lt;DisplayText&gt;Asse [34]&lt;/DisplayText&gt;&lt;record&gt;&lt;rec-number&gt;58&lt;/rec-number&gt;&lt;foreign-keys&gt;&lt;key app="EN" db-id="expzsafawtrefjerrdnvd0rjzd2r9tafvfs9" timestamp="1528671888"&gt;58&lt;/key&gt;&lt;/foreign-keys&gt;&lt;ref-type name="Journal Article"&gt;17&lt;/ref-type&gt;&lt;contributors&gt;&lt;authors&gt;&lt;author&gt;Asse, K.W.&lt;/author&gt;&lt;/authors&gt;&lt;/contributors&gt;&lt;titles&gt;&lt;title&gt;Profil épidémiologique, clinique, thérapeutique et évolutive de l’OMA de l’enfant au CHU de Bouaké&lt;/title&gt;&lt;secondary-title&gt;Revue Internationale des Sciences Médicales d&amp;apos;Abidjan&lt;/secondary-title&gt;&lt;/titles&gt;&lt;periodical&gt;&lt;full-title&gt;Revue Internationale des Sciences Médicales d&amp;apos;Abidjan&lt;/full-title&gt;&lt;/periodical&gt;&lt;pages&gt;13-6&lt;/pages&gt;&lt;volume&gt;11&lt;/volume&gt;&lt;number&gt;2&lt;/number&gt;&lt;dates&gt;&lt;year&gt;2009&lt;/year&gt;&lt;/dates&gt;&lt;urls&gt;&lt;/urls&gt;&lt;/record&gt;&lt;/Cite&gt;&lt;/EndNote&gt;</w:instrText>
        </w:r>
        <w:r w:rsidR="00940597" w:rsidRPr="007222DA">
          <w:rPr>
            <w:sz w:val="20"/>
            <w:szCs w:val="20"/>
          </w:rPr>
          <w:fldChar w:fldCharType="separate"/>
        </w:r>
        <w:r w:rsidR="00C83123" w:rsidRPr="007222DA">
          <w:rPr>
            <w:noProof/>
            <w:sz w:val="20"/>
            <w:szCs w:val="20"/>
          </w:rPr>
          <w:t>Asse [10</w:t>
        </w:r>
        <w:r w:rsidR="00940597" w:rsidRPr="007222DA">
          <w:rPr>
            <w:noProof/>
            <w:sz w:val="20"/>
            <w:szCs w:val="20"/>
          </w:rPr>
          <w:t>]</w:t>
        </w:r>
        <w:r w:rsidR="00940597" w:rsidRPr="007222DA">
          <w:rPr>
            <w:sz w:val="20"/>
            <w:szCs w:val="20"/>
          </w:rPr>
          <w:fldChar w:fldCharType="end"/>
        </w:r>
      </w:hyperlink>
      <w:r w:rsidR="00940597" w:rsidRPr="007222DA">
        <w:rPr>
          <w:bCs/>
          <w:color w:val="000000"/>
          <w:sz w:val="20"/>
          <w:szCs w:val="20"/>
        </w:rPr>
        <w:t xml:space="preserve"> en Côte d</w:t>
      </w:r>
      <w:r w:rsidR="00DD2A0A">
        <w:rPr>
          <w:bCs/>
          <w:color w:val="000000"/>
          <w:sz w:val="20"/>
          <w:szCs w:val="20"/>
        </w:rPr>
        <w:t>’I</w:t>
      </w:r>
      <w:r w:rsidRPr="007222DA">
        <w:rPr>
          <w:bCs/>
          <w:color w:val="000000"/>
          <w:sz w:val="20"/>
          <w:szCs w:val="20"/>
        </w:rPr>
        <w:t>voire qui retrouvait</w:t>
      </w:r>
      <w:r w:rsidR="00940597" w:rsidRPr="007222DA">
        <w:rPr>
          <w:bCs/>
          <w:color w:val="000000"/>
          <w:sz w:val="20"/>
          <w:szCs w:val="20"/>
        </w:rPr>
        <w:t xml:space="preserve"> une prédo</w:t>
      </w:r>
      <w:r w:rsidRPr="007222DA">
        <w:rPr>
          <w:bCs/>
          <w:color w:val="000000"/>
          <w:sz w:val="20"/>
          <w:szCs w:val="20"/>
        </w:rPr>
        <w:t>minance masculine</w:t>
      </w:r>
      <w:r w:rsidR="00940597" w:rsidRPr="007222DA">
        <w:rPr>
          <w:bCs/>
          <w:color w:val="000000"/>
          <w:sz w:val="20"/>
          <w:szCs w:val="20"/>
        </w:rPr>
        <w:t xml:space="preserve"> avec un sex-ratio de 1,05</w:t>
      </w:r>
      <w:r w:rsidRPr="007222DA">
        <w:rPr>
          <w:bCs/>
          <w:color w:val="000000"/>
          <w:sz w:val="20"/>
          <w:szCs w:val="20"/>
        </w:rPr>
        <w:t> ;</w:t>
      </w:r>
      <w:r w:rsidR="00940597" w:rsidRPr="007222DA">
        <w:rPr>
          <w:bCs/>
          <w:color w:val="000000"/>
          <w:sz w:val="20"/>
          <w:szCs w:val="20"/>
        </w:rPr>
        <w:t xml:space="preserve"> Ainsi que </w:t>
      </w:r>
      <w:hyperlink w:anchor="_ENREF_27" w:tooltip="Laurent, 2009 #61" w:history="1">
        <w:r w:rsidR="00940597" w:rsidRPr="007222DA">
          <w:rPr>
            <w:sz w:val="20"/>
            <w:szCs w:val="20"/>
          </w:rPr>
          <w:fldChar w:fldCharType="begin"/>
        </w:r>
        <w:r w:rsidR="00940597" w:rsidRPr="007222DA">
          <w:rPr>
            <w:sz w:val="20"/>
            <w:szCs w:val="20"/>
          </w:rPr>
          <w:instrText xml:space="preserve"> ADDIN EN.CITE &lt;EndNote&gt;&lt;Cite AuthorYear="1"&gt;&lt;Author&gt;Laurent&lt;/Author&gt;&lt;Year&gt;2009&lt;/Year&gt;&lt;RecNum&gt;61&lt;/RecNum&gt;&lt;DisplayText&gt;Laurent et al [27]&lt;/DisplayText&gt;&lt;record&gt;&lt;rec-number&gt;61&lt;/rec-number&gt;&lt;foreign-keys&gt;&lt;key app="EN" db-id="expzsafawtrefjerrdnvd0rjzd2r9tafvfs9" timestamp="1528672119"&gt;61&lt;/key&gt;&lt;/foreign-keys&gt;&lt;ref-type name="Journal Article"&gt;17&lt;/ref-type&gt;&lt;contributors&gt;&lt;authors&gt;&lt;author&gt;Laurent, T. &lt;/author&gt;&lt;author&gt;Thomas, C. &lt;/author&gt;&lt;author&gt;Thuthuyn’paul, T.&lt;/author&gt;&lt;/authors&gt;&lt;/contributors&gt;&lt;titles&gt;&lt;title&gt;Observation hivernale Khiobs : surveillance épidémiologique des pathologies hivernales de la sphère ORL chez les enfants en France&lt;/title&gt;&lt;/titles&gt;&lt;dates&gt;&lt;year&gt;2009&lt;/year&gt;&lt;/dates&gt;&lt;urls&gt;&lt;/urls&gt;&lt;/record&gt;&lt;/Cite&gt;&lt;/EndNote&gt;</w:instrText>
        </w:r>
        <w:r w:rsidR="00940597" w:rsidRPr="007222DA">
          <w:rPr>
            <w:sz w:val="20"/>
            <w:szCs w:val="20"/>
          </w:rPr>
          <w:fldChar w:fldCharType="separate"/>
        </w:r>
        <w:r w:rsidR="00C83123" w:rsidRPr="007222DA">
          <w:rPr>
            <w:noProof/>
            <w:sz w:val="20"/>
            <w:szCs w:val="20"/>
          </w:rPr>
          <w:t>Laurent et al [11</w:t>
        </w:r>
        <w:r w:rsidR="00940597" w:rsidRPr="007222DA">
          <w:rPr>
            <w:noProof/>
            <w:sz w:val="20"/>
            <w:szCs w:val="20"/>
          </w:rPr>
          <w:t>]</w:t>
        </w:r>
        <w:r w:rsidR="00940597" w:rsidRPr="007222DA">
          <w:rPr>
            <w:sz w:val="20"/>
            <w:szCs w:val="20"/>
          </w:rPr>
          <w:fldChar w:fldCharType="end"/>
        </w:r>
      </w:hyperlink>
      <w:r w:rsidR="00940597" w:rsidRPr="007222DA">
        <w:rPr>
          <w:bCs/>
          <w:color w:val="000000"/>
          <w:sz w:val="20"/>
          <w:szCs w:val="20"/>
        </w:rPr>
        <w:t xml:space="preserve"> avec un sex-ratio de 1,08</w:t>
      </w:r>
      <w:bookmarkStart w:id="4" w:name="_Toc485286744"/>
      <w:bookmarkStart w:id="5" w:name="_Toc494292073"/>
      <w:r w:rsidRPr="007222DA">
        <w:rPr>
          <w:bCs/>
          <w:color w:val="000000"/>
          <w:sz w:val="20"/>
          <w:szCs w:val="20"/>
        </w:rPr>
        <w:t>.</w:t>
      </w:r>
      <w:r w:rsidR="00940597" w:rsidRPr="007222DA">
        <w:rPr>
          <w:bCs/>
          <w:color w:val="000000"/>
          <w:sz w:val="20"/>
          <w:szCs w:val="20"/>
        </w:rPr>
        <w:t xml:space="preserve">  </w:t>
      </w:r>
      <w:bookmarkEnd w:id="4"/>
      <w:bookmarkEnd w:id="5"/>
    </w:p>
    <w:p w:rsidR="00BA1DA6" w:rsidRPr="007222DA" w:rsidRDefault="00940597" w:rsidP="00C37BA8">
      <w:pPr>
        <w:jc w:val="both"/>
        <w:rPr>
          <w:color w:val="000000"/>
          <w:sz w:val="20"/>
          <w:szCs w:val="20"/>
        </w:rPr>
      </w:pPr>
      <w:r w:rsidRPr="007222DA">
        <w:rPr>
          <w:color w:val="000000"/>
          <w:sz w:val="20"/>
          <w:szCs w:val="20"/>
        </w:rPr>
        <w:t>Tout</w:t>
      </w:r>
      <w:r w:rsidR="006C6763" w:rsidRPr="007222DA">
        <w:rPr>
          <w:color w:val="000000"/>
          <w:sz w:val="20"/>
          <w:szCs w:val="20"/>
        </w:rPr>
        <w:t>es les couches socio-professionnelles</w:t>
      </w:r>
      <w:r w:rsidRPr="007222DA">
        <w:rPr>
          <w:color w:val="000000"/>
          <w:sz w:val="20"/>
          <w:szCs w:val="20"/>
        </w:rPr>
        <w:t xml:space="preserve"> étaient présentes dans cette série. Le groupe professionnel le plus représenté était celui constitué des </w:t>
      </w:r>
      <w:r w:rsidR="00BA1DA6" w:rsidRPr="007222DA">
        <w:rPr>
          <w:color w:val="000000"/>
          <w:sz w:val="20"/>
          <w:szCs w:val="20"/>
        </w:rPr>
        <w:t xml:space="preserve">enfants en </w:t>
      </w:r>
      <w:r w:rsidR="00325D24" w:rsidRPr="007222DA">
        <w:rPr>
          <w:color w:val="000000"/>
          <w:sz w:val="20"/>
          <w:szCs w:val="20"/>
        </w:rPr>
        <w:t>âge</w:t>
      </w:r>
      <w:r w:rsidR="00BA1DA6" w:rsidRPr="007222DA">
        <w:rPr>
          <w:color w:val="000000"/>
          <w:sz w:val="20"/>
          <w:szCs w:val="20"/>
        </w:rPr>
        <w:t xml:space="preserve"> pré scolaires, </w:t>
      </w:r>
      <w:r w:rsidRPr="007222DA">
        <w:rPr>
          <w:color w:val="000000"/>
          <w:sz w:val="20"/>
          <w:szCs w:val="20"/>
        </w:rPr>
        <w:t>élèves et é</w:t>
      </w:r>
      <w:r w:rsidR="00BA1DA6" w:rsidRPr="007222DA">
        <w:rPr>
          <w:color w:val="000000"/>
          <w:sz w:val="20"/>
          <w:szCs w:val="20"/>
        </w:rPr>
        <w:t xml:space="preserve">tudiants avec plus de la moitié </w:t>
      </w:r>
      <w:r w:rsidRPr="007222DA">
        <w:rPr>
          <w:color w:val="000000"/>
          <w:sz w:val="20"/>
          <w:szCs w:val="20"/>
        </w:rPr>
        <w:t>des cas soit 52,5</w:t>
      </w:r>
      <w:r w:rsidR="00A22F8A" w:rsidRPr="007222DA">
        <w:rPr>
          <w:color w:val="000000"/>
          <w:sz w:val="20"/>
          <w:szCs w:val="20"/>
        </w:rPr>
        <w:t>% avec</w:t>
      </w:r>
      <w:r w:rsidRPr="007222DA">
        <w:rPr>
          <w:color w:val="000000"/>
          <w:sz w:val="20"/>
          <w:szCs w:val="20"/>
        </w:rPr>
        <w:t xml:space="preserve"> 73 cas (60,83%) des OMA chez les patients âgés de moins de 20 ans.</w:t>
      </w:r>
    </w:p>
    <w:p w:rsidR="00940597" w:rsidRPr="007222DA" w:rsidRDefault="00BA1DA6" w:rsidP="00C37BA8">
      <w:pPr>
        <w:jc w:val="both"/>
        <w:rPr>
          <w:color w:val="000000"/>
          <w:sz w:val="20"/>
          <w:szCs w:val="20"/>
        </w:rPr>
      </w:pPr>
      <w:r w:rsidRPr="007222DA">
        <w:rPr>
          <w:color w:val="000000"/>
          <w:sz w:val="20"/>
          <w:szCs w:val="20"/>
        </w:rPr>
        <w:t>Con</w:t>
      </w:r>
      <w:r w:rsidR="00DD2A0A">
        <w:rPr>
          <w:color w:val="000000"/>
          <w:sz w:val="20"/>
          <w:szCs w:val="20"/>
        </w:rPr>
        <w:t>cernant les facteurs de risque,</w:t>
      </w:r>
      <w:r w:rsidRPr="007222DA">
        <w:rPr>
          <w:color w:val="000000"/>
          <w:sz w:val="20"/>
          <w:szCs w:val="20"/>
        </w:rPr>
        <w:t xml:space="preserve"> </w:t>
      </w:r>
      <w:r w:rsidR="00940597" w:rsidRPr="007222DA">
        <w:rPr>
          <w:color w:val="000000"/>
          <w:sz w:val="20"/>
          <w:szCs w:val="20"/>
        </w:rPr>
        <w:t>le</w:t>
      </w:r>
      <w:r w:rsidRPr="007222DA">
        <w:rPr>
          <w:color w:val="000000"/>
          <w:sz w:val="20"/>
          <w:szCs w:val="20"/>
        </w:rPr>
        <w:t>s principaux</w:t>
      </w:r>
      <w:r w:rsidR="00940597" w:rsidRPr="007222DA">
        <w:rPr>
          <w:color w:val="000000"/>
          <w:sz w:val="20"/>
          <w:szCs w:val="20"/>
        </w:rPr>
        <w:t xml:space="preserve"> étaient les antécédents d’OMA chez plus de la moitié de nos patients </w:t>
      </w:r>
      <w:bookmarkStart w:id="6" w:name="_Toc485286748"/>
      <w:bookmarkStart w:id="7" w:name="_Toc494292077"/>
      <w:r w:rsidR="00940597" w:rsidRPr="007222DA">
        <w:rPr>
          <w:color w:val="000000"/>
          <w:sz w:val="20"/>
          <w:szCs w:val="20"/>
        </w:rPr>
        <w:t>soit 51,7%</w:t>
      </w:r>
      <w:r w:rsidR="00A22F8A" w:rsidRPr="007222DA">
        <w:rPr>
          <w:bCs/>
          <w:color w:val="000000"/>
          <w:sz w:val="20"/>
          <w:szCs w:val="20"/>
        </w:rPr>
        <w:t xml:space="preserve"> suivi</w:t>
      </w:r>
      <w:r w:rsidR="00DD2A0A">
        <w:rPr>
          <w:bCs/>
          <w:color w:val="000000"/>
          <w:sz w:val="20"/>
          <w:szCs w:val="20"/>
        </w:rPr>
        <w:t>s</w:t>
      </w:r>
      <w:r w:rsidR="00940597" w:rsidRPr="007222DA">
        <w:rPr>
          <w:bCs/>
          <w:color w:val="000000"/>
          <w:sz w:val="20"/>
          <w:szCs w:val="20"/>
        </w:rPr>
        <w:t xml:space="preserve"> des rhinopharyngites 40 %; contrairement à </w:t>
      </w:r>
      <w:hyperlink w:anchor="_ENREF_36" w:tooltip="Bourrous, 2011 #31" w:history="1">
        <w:r w:rsidR="00940597" w:rsidRPr="007222DA">
          <w:rPr>
            <w:sz w:val="20"/>
            <w:szCs w:val="20"/>
          </w:rPr>
          <w:fldChar w:fldCharType="begin"/>
        </w:r>
        <w:r w:rsidR="00940597" w:rsidRPr="007222DA">
          <w:rPr>
            <w:sz w:val="20"/>
            <w:szCs w:val="20"/>
          </w:rPr>
          <w:instrText xml:space="preserve"> ADDIN EN.CITE &lt;EndNote&gt;&lt;Cite AuthorYear="1"&gt;&lt;Author&gt;Bourrous&lt;/Author&gt;&lt;Year&gt;2011&lt;/Year&gt;&lt;RecNum&gt;31&lt;/RecNum&gt;&lt;DisplayText&gt;Bourrous et al [36]&lt;/DisplayText&gt;&lt;record&gt;&lt;rec-number&gt;31&lt;/rec-number&gt;&lt;foreign-keys&gt;&lt;key app="EN" db-id="expzsafawtrefjerrdnvd0rjzd2r9tafvfs9" timestamp="1528668541"&gt;31&lt;/key&gt;&lt;/foreign-keys&gt;&lt;ref-type name="Journal Article"&gt;17&lt;/ref-type&gt;&lt;contributors&gt;&lt;authors&gt;&lt;author&gt;Bourrous, M&lt;/author&gt;&lt;author&gt;Draiss, G&lt;/author&gt;&lt;author&gt;Amine, M&lt;/author&gt;&lt;author&gt;Abouzoubair, A&lt;/author&gt;&lt;author&gt;Bouskraoui, M&lt;/author&gt;&lt;/authors&gt;&lt;/contributors&gt;&lt;titles&gt;&lt;title&gt;Enquête sur la prise en charge de l’otite moyenne aiguë chez l’enfant de moins de dix ans par les médecins généralistes&lt;/title&gt;&lt;secondary-title&gt;Journal de pediatrie et de puericulture&lt;/secondary-title&gt;&lt;/titles&gt;&lt;periodical&gt;&lt;full-title&gt;Journal de pediatrie et de puericulture&lt;/full-title&gt;&lt;/periodical&gt;&lt;pages&gt;8-12&lt;/pages&gt;&lt;volume&gt;24&lt;/volume&gt;&lt;number&gt;1&lt;/number&gt;&lt;dates&gt;&lt;year&gt;2011&lt;/year&gt;&lt;/dates&gt;&lt;isbn&gt;0987-7983&lt;/isbn&gt;&lt;urls&gt;&lt;/urls&gt;&lt;/record&gt;&lt;/Cite&gt;&lt;/EndNote&gt;</w:instrText>
        </w:r>
        <w:r w:rsidR="00940597" w:rsidRPr="007222DA">
          <w:rPr>
            <w:sz w:val="20"/>
            <w:szCs w:val="20"/>
          </w:rPr>
          <w:fldChar w:fldCharType="separate"/>
        </w:r>
        <w:r w:rsidRPr="007222DA">
          <w:rPr>
            <w:noProof/>
            <w:sz w:val="20"/>
            <w:szCs w:val="20"/>
          </w:rPr>
          <w:t>Bourrous et al [12</w:t>
        </w:r>
        <w:r w:rsidR="00940597" w:rsidRPr="007222DA">
          <w:rPr>
            <w:noProof/>
            <w:sz w:val="20"/>
            <w:szCs w:val="20"/>
          </w:rPr>
          <w:t>]</w:t>
        </w:r>
        <w:r w:rsidR="00940597" w:rsidRPr="007222DA">
          <w:rPr>
            <w:sz w:val="20"/>
            <w:szCs w:val="20"/>
          </w:rPr>
          <w:fldChar w:fldCharType="end"/>
        </w:r>
      </w:hyperlink>
      <w:r w:rsidR="00940597" w:rsidRPr="007222DA">
        <w:rPr>
          <w:bCs/>
          <w:color w:val="000000"/>
          <w:sz w:val="20"/>
          <w:szCs w:val="20"/>
        </w:rPr>
        <w:t xml:space="preserve"> où les principaux facteurs de risque étaient l’hypertrophie des végétations adénoïdes ( 76,1</w:t>
      </w:r>
      <w:r w:rsidR="00A22F8A" w:rsidRPr="007222DA">
        <w:rPr>
          <w:bCs/>
          <w:color w:val="000000"/>
          <w:sz w:val="20"/>
          <w:szCs w:val="20"/>
        </w:rPr>
        <w:t>%</w:t>
      </w:r>
      <w:r w:rsidR="00940597" w:rsidRPr="007222DA">
        <w:rPr>
          <w:bCs/>
          <w:color w:val="000000"/>
          <w:sz w:val="20"/>
          <w:szCs w:val="20"/>
        </w:rPr>
        <w:t xml:space="preserve"> ) suivi</w:t>
      </w:r>
      <w:r w:rsidR="00DD2A0A">
        <w:rPr>
          <w:bCs/>
          <w:color w:val="000000"/>
          <w:sz w:val="20"/>
          <w:szCs w:val="20"/>
        </w:rPr>
        <w:t>e</w:t>
      </w:r>
      <w:r w:rsidR="00940597" w:rsidRPr="007222DA">
        <w:rPr>
          <w:bCs/>
          <w:color w:val="000000"/>
          <w:sz w:val="20"/>
          <w:szCs w:val="20"/>
        </w:rPr>
        <w:t xml:space="preserve"> des viroses des voies aériennes supérieures  ( 70,9% ).</w:t>
      </w:r>
    </w:p>
    <w:bookmarkEnd w:id="6"/>
    <w:bookmarkEnd w:id="7"/>
    <w:p w:rsidR="00940597" w:rsidRPr="007222DA" w:rsidRDefault="002F6317" w:rsidP="00C37BA8">
      <w:pPr>
        <w:pStyle w:val="kg3"/>
        <w:spacing w:before="0" w:after="0" w:line="240" w:lineRule="auto"/>
        <w:rPr>
          <w:b w:val="0"/>
          <w:sz w:val="20"/>
          <w:szCs w:val="20"/>
        </w:rPr>
      </w:pPr>
      <w:r w:rsidRPr="007222DA">
        <w:rPr>
          <w:b w:val="0"/>
          <w:sz w:val="20"/>
          <w:szCs w:val="20"/>
        </w:rPr>
        <w:t xml:space="preserve">Au plan clinique, </w:t>
      </w:r>
      <w:r w:rsidR="00940597" w:rsidRPr="007222DA">
        <w:rPr>
          <w:rFonts w:eastAsia="Times New Roman"/>
          <w:b w:val="0"/>
          <w:bCs/>
          <w:color w:val="000000"/>
          <w:sz w:val="20"/>
          <w:szCs w:val="20"/>
        </w:rPr>
        <w:t>sur les 120 cas d’OMA étudiées</w:t>
      </w:r>
      <w:r w:rsidR="00DD2A0A">
        <w:rPr>
          <w:rFonts w:eastAsia="Times New Roman"/>
          <w:b w:val="0"/>
          <w:bCs/>
          <w:color w:val="000000"/>
          <w:sz w:val="20"/>
          <w:szCs w:val="20"/>
        </w:rPr>
        <w:t>,</w:t>
      </w:r>
      <w:r w:rsidR="00940597" w:rsidRPr="007222DA">
        <w:rPr>
          <w:rFonts w:eastAsia="Times New Roman"/>
          <w:b w:val="0"/>
          <w:bCs/>
          <w:color w:val="000000"/>
          <w:sz w:val="20"/>
          <w:szCs w:val="20"/>
        </w:rPr>
        <w:t xml:space="preserve"> le principal symptôme é</w:t>
      </w:r>
      <w:r w:rsidR="00BB5040" w:rsidRPr="007222DA">
        <w:rPr>
          <w:rFonts w:eastAsia="Times New Roman"/>
          <w:b w:val="0"/>
          <w:bCs/>
          <w:color w:val="000000"/>
          <w:sz w:val="20"/>
          <w:szCs w:val="20"/>
        </w:rPr>
        <w:t xml:space="preserve">tait l’otalgie chez </w:t>
      </w:r>
      <w:r w:rsidR="00940597" w:rsidRPr="007222DA">
        <w:rPr>
          <w:rFonts w:eastAsia="Times New Roman"/>
          <w:b w:val="0"/>
          <w:bCs/>
          <w:color w:val="000000"/>
          <w:sz w:val="20"/>
          <w:szCs w:val="20"/>
        </w:rPr>
        <w:t xml:space="preserve"> </w:t>
      </w:r>
      <w:r w:rsidR="00BB5040" w:rsidRPr="007222DA">
        <w:rPr>
          <w:rFonts w:eastAsia="Times New Roman"/>
          <w:b w:val="0"/>
          <w:bCs/>
          <w:color w:val="000000"/>
          <w:sz w:val="20"/>
          <w:szCs w:val="20"/>
        </w:rPr>
        <w:t>(</w:t>
      </w:r>
      <w:r w:rsidR="00940597" w:rsidRPr="007222DA">
        <w:rPr>
          <w:rFonts w:eastAsia="Times New Roman"/>
          <w:b w:val="0"/>
          <w:bCs/>
          <w:color w:val="000000"/>
          <w:sz w:val="20"/>
          <w:szCs w:val="20"/>
        </w:rPr>
        <w:t>93,3%</w:t>
      </w:r>
      <w:r w:rsidR="00BB5040" w:rsidRPr="007222DA">
        <w:rPr>
          <w:rFonts w:eastAsia="Times New Roman"/>
          <w:b w:val="0"/>
          <w:bCs/>
          <w:color w:val="000000"/>
          <w:sz w:val="20"/>
          <w:szCs w:val="20"/>
        </w:rPr>
        <w:t>)</w:t>
      </w:r>
      <w:r w:rsidR="00940597" w:rsidRPr="007222DA">
        <w:rPr>
          <w:rFonts w:eastAsia="Times New Roman"/>
          <w:b w:val="0"/>
          <w:bCs/>
          <w:color w:val="000000"/>
          <w:sz w:val="20"/>
          <w:szCs w:val="20"/>
        </w:rPr>
        <w:t xml:space="preserve"> suivie</w:t>
      </w:r>
      <w:r w:rsidR="00BB5040" w:rsidRPr="007222DA">
        <w:rPr>
          <w:rFonts w:eastAsia="Times New Roman"/>
          <w:b w:val="0"/>
          <w:bCs/>
          <w:color w:val="000000"/>
          <w:sz w:val="20"/>
          <w:szCs w:val="20"/>
        </w:rPr>
        <w:t xml:space="preserve"> de l’otorrhée</w:t>
      </w:r>
      <w:r w:rsidR="000F0117" w:rsidRPr="007222DA">
        <w:rPr>
          <w:rFonts w:eastAsia="Times New Roman"/>
          <w:b w:val="0"/>
          <w:bCs/>
          <w:color w:val="000000"/>
          <w:sz w:val="20"/>
          <w:szCs w:val="20"/>
        </w:rPr>
        <w:t xml:space="preserve"> (</w:t>
      </w:r>
      <w:r w:rsidR="00940597" w:rsidRPr="007222DA">
        <w:rPr>
          <w:rFonts w:eastAsia="Times New Roman"/>
          <w:b w:val="0"/>
          <w:bCs/>
          <w:color w:val="000000"/>
          <w:sz w:val="20"/>
          <w:szCs w:val="20"/>
        </w:rPr>
        <w:t>70,8%) pui</w:t>
      </w:r>
      <w:r w:rsidR="00BB5040" w:rsidRPr="007222DA">
        <w:rPr>
          <w:rFonts w:eastAsia="Times New Roman"/>
          <w:b w:val="0"/>
          <w:bCs/>
          <w:color w:val="000000"/>
          <w:sz w:val="20"/>
          <w:szCs w:val="20"/>
        </w:rPr>
        <w:t>s de la fièvre (42,5%). C</w:t>
      </w:r>
      <w:r w:rsidR="00940597" w:rsidRPr="007222DA">
        <w:rPr>
          <w:rFonts w:eastAsia="Times New Roman"/>
          <w:b w:val="0"/>
          <w:bCs/>
          <w:color w:val="000000"/>
          <w:sz w:val="20"/>
          <w:szCs w:val="20"/>
        </w:rPr>
        <w:t xml:space="preserve">e résultat est proche de </w:t>
      </w:r>
      <w:r w:rsidR="00BB5040" w:rsidRPr="007222DA">
        <w:rPr>
          <w:rFonts w:eastAsia="Times New Roman"/>
          <w:b w:val="0"/>
          <w:bCs/>
          <w:color w:val="000000"/>
          <w:sz w:val="20"/>
          <w:szCs w:val="20"/>
        </w:rPr>
        <w:t xml:space="preserve">celui de </w:t>
      </w:r>
      <w:hyperlink w:anchor="_ENREF_36" w:tooltip="Bourrous, 2011 #31" w:history="1">
        <w:r w:rsidR="00940597" w:rsidRPr="007222DA">
          <w:rPr>
            <w:b w:val="0"/>
            <w:sz w:val="20"/>
            <w:szCs w:val="20"/>
          </w:rPr>
          <w:fldChar w:fldCharType="begin"/>
        </w:r>
        <w:r w:rsidR="00940597" w:rsidRPr="007222DA">
          <w:rPr>
            <w:b w:val="0"/>
            <w:sz w:val="20"/>
            <w:szCs w:val="20"/>
          </w:rPr>
          <w:instrText xml:space="preserve"> ADDIN EN.CITE &lt;EndNote&gt;&lt;Cite AuthorYear="1"&gt;&lt;Author&gt;Bourrous&lt;/Author&gt;&lt;Year&gt;2011&lt;/Year&gt;&lt;RecNum&gt;31&lt;/RecNum&gt;&lt;DisplayText&gt;Bourrous et al [36]&lt;/DisplayText&gt;&lt;record&gt;&lt;rec-number&gt;31&lt;/rec-number&gt;&lt;foreign-keys&gt;&lt;key app="EN" db-id="expzsafawtrefjerrdnvd0rjzd2r9tafvfs9" timestamp="1528668541"&gt;31&lt;/key&gt;&lt;/foreign-keys&gt;&lt;ref-type name="Journal Article"&gt;17&lt;/ref-type&gt;&lt;contributors&gt;&lt;authors&gt;&lt;author&gt;Bourrous, M&lt;/author&gt;&lt;author&gt;Draiss, G&lt;/author&gt;&lt;author&gt;Amine, M&lt;/author&gt;&lt;author&gt;Abouzoubair, A&lt;/author&gt;&lt;author&gt;Bouskraoui, M&lt;/author&gt;&lt;/authors&gt;&lt;/contributors&gt;&lt;titles&gt;&lt;title&gt;Enquête sur la prise en charge de l’otite moyenne aiguë chez l’enfant de moins de dix ans par les médecins généralistes&lt;/title&gt;&lt;secondary-title&gt;Journal de pediatrie et de puericulture&lt;/secondary-title&gt;&lt;/titles&gt;&lt;periodical&gt;&lt;full-title&gt;Journal de pediatrie et de puericulture&lt;/full-title&gt;&lt;/periodical&gt;&lt;pages&gt;8-12&lt;/pages&gt;&lt;volume&gt;24&lt;/volume&gt;&lt;number&gt;1&lt;/number&gt;&lt;dates&gt;&lt;year&gt;2011&lt;/year&gt;&lt;/dates&gt;&lt;isbn&gt;0987-7983&lt;/isbn&gt;&lt;urls&gt;&lt;/urls&gt;&lt;/record&gt;&lt;/Cite&gt;&lt;/EndNote&gt;</w:instrText>
        </w:r>
        <w:r w:rsidR="00940597" w:rsidRPr="007222DA">
          <w:rPr>
            <w:b w:val="0"/>
            <w:sz w:val="20"/>
            <w:szCs w:val="20"/>
          </w:rPr>
          <w:fldChar w:fldCharType="separate"/>
        </w:r>
        <w:r w:rsidRPr="007222DA">
          <w:rPr>
            <w:b w:val="0"/>
            <w:noProof/>
            <w:sz w:val="20"/>
            <w:szCs w:val="20"/>
          </w:rPr>
          <w:t>Bourrous et al [12</w:t>
        </w:r>
        <w:r w:rsidR="00940597" w:rsidRPr="007222DA">
          <w:rPr>
            <w:b w:val="0"/>
            <w:noProof/>
            <w:sz w:val="20"/>
            <w:szCs w:val="20"/>
          </w:rPr>
          <w:t>]</w:t>
        </w:r>
        <w:r w:rsidR="00940597" w:rsidRPr="007222DA">
          <w:rPr>
            <w:b w:val="0"/>
            <w:sz w:val="20"/>
            <w:szCs w:val="20"/>
          </w:rPr>
          <w:fldChar w:fldCharType="end"/>
        </w:r>
      </w:hyperlink>
      <w:r w:rsidR="00DD2A0A">
        <w:rPr>
          <w:rFonts w:eastAsia="Times New Roman"/>
          <w:b w:val="0"/>
          <w:bCs/>
          <w:color w:val="000000"/>
          <w:sz w:val="20"/>
          <w:szCs w:val="20"/>
        </w:rPr>
        <w:t xml:space="preserve"> où l’otalgie était retrouvée</w:t>
      </w:r>
      <w:r w:rsidR="00940597" w:rsidRPr="007222DA">
        <w:rPr>
          <w:rFonts w:eastAsia="Times New Roman"/>
          <w:b w:val="0"/>
          <w:bCs/>
          <w:color w:val="000000"/>
          <w:sz w:val="20"/>
          <w:szCs w:val="20"/>
        </w:rPr>
        <w:t xml:space="preserve"> dans la majorité des cas avec une fréquence  de 89,7 %. C’est le même constat fait par </w:t>
      </w:r>
      <w:hyperlink w:anchor="_ENREF_47" w:tooltip="Chhetri, 2014 #42" w:history="1">
        <w:r w:rsidR="00940597" w:rsidRPr="007222DA">
          <w:rPr>
            <w:b w:val="0"/>
            <w:sz w:val="20"/>
            <w:szCs w:val="20"/>
          </w:rPr>
          <w:fldChar w:fldCharType="begin"/>
        </w:r>
        <w:r w:rsidR="00940597" w:rsidRPr="007222DA">
          <w:rPr>
            <w:b w:val="0"/>
            <w:sz w:val="20"/>
            <w:szCs w:val="20"/>
          </w:rPr>
          <w:instrText xml:space="preserve"> ADDIN EN.CITE &lt;EndNote&gt;&lt;Cite AuthorYear="1"&gt;&lt;Author&gt;Chhetri&lt;/Author&gt;&lt;Year&gt;2014&lt;/Year&gt;&lt;RecNum&gt;42&lt;/RecNum&gt;&lt;DisplayText&gt;Chhetri [47]&lt;/DisplayText&gt;&lt;record&gt;&lt;rec-number&gt;42&lt;/rec-number&gt;&lt;foreign-keys&gt;&lt;key app="EN" db-id="expzsafawtrefjerrdnvd0rjzd2r9tafvfs9" timestamp="1528669594"&gt;42&lt;/key&gt;&lt;/foreign-keys&gt;&lt;ref-type name="Journal Article"&gt;17&lt;/ref-type&gt;&lt;contributors&gt;&lt;authors&gt;&lt;author&gt;Chhetri, S.S.&lt;/author&gt;&lt;/authors&gt;&lt;/contributors&gt;&lt;titles&gt;&lt;title&gt;OMA un diagnostic simple, un traitement simple&lt;/title&gt;&lt;secondary-title&gt;Nepal Medical College Journal &lt;/secondary-title&gt;&lt;/titles&gt;&lt;periodical&gt;&lt;full-title&gt;Nepal Medical College Journal&lt;/full-title&gt;&lt;/periodical&gt;&lt;pages&gt;33-6&lt;/pages&gt;&lt;volume&gt;6&lt;/volume&gt;&lt;dates&gt;&lt;year&gt;2014&lt;/year&gt;&lt;/dates&gt;&lt;urls&gt;&lt;/urls&gt;&lt;/record&gt;&lt;/Cite&gt;&lt;/EndNote&gt;</w:instrText>
        </w:r>
        <w:r w:rsidR="00940597" w:rsidRPr="007222DA">
          <w:rPr>
            <w:b w:val="0"/>
            <w:sz w:val="20"/>
            <w:szCs w:val="20"/>
          </w:rPr>
          <w:fldChar w:fldCharType="separate"/>
        </w:r>
        <w:r w:rsidRPr="007222DA">
          <w:rPr>
            <w:b w:val="0"/>
            <w:noProof/>
            <w:sz w:val="20"/>
            <w:szCs w:val="20"/>
          </w:rPr>
          <w:t>Chhetri [13</w:t>
        </w:r>
        <w:r w:rsidR="00940597" w:rsidRPr="007222DA">
          <w:rPr>
            <w:b w:val="0"/>
            <w:noProof/>
            <w:sz w:val="20"/>
            <w:szCs w:val="20"/>
          </w:rPr>
          <w:t>]</w:t>
        </w:r>
        <w:r w:rsidR="00940597" w:rsidRPr="007222DA">
          <w:rPr>
            <w:b w:val="0"/>
            <w:sz w:val="20"/>
            <w:szCs w:val="20"/>
          </w:rPr>
          <w:fldChar w:fldCharType="end"/>
        </w:r>
      </w:hyperlink>
      <w:r w:rsidR="00BB5040" w:rsidRPr="007222DA">
        <w:rPr>
          <w:rFonts w:eastAsia="Times New Roman"/>
          <w:b w:val="0"/>
          <w:bCs/>
          <w:color w:val="000000"/>
          <w:sz w:val="20"/>
          <w:szCs w:val="20"/>
        </w:rPr>
        <w:t xml:space="preserve"> </w:t>
      </w:r>
      <w:r w:rsidR="00940597" w:rsidRPr="007222DA">
        <w:rPr>
          <w:rFonts w:eastAsia="Times New Roman"/>
          <w:b w:val="0"/>
          <w:bCs/>
          <w:color w:val="000000"/>
          <w:sz w:val="20"/>
          <w:szCs w:val="20"/>
        </w:rPr>
        <w:t xml:space="preserve"> où l’otalgie était retrouvé</w:t>
      </w:r>
      <w:r w:rsidR="00DD2A0A">
        <w:rPr>
          <w:rFonts w:eastAsia="Times New Roman"/>
          <w:b w:val="0"/>
          <w:bCs/>
          <w:color w:val="000000"/>
          <w:sz w:val="20"/>
          <w:szCs w:val="20"/>
        </w:rPr>
        <w:t>e</w:t>
      </w:r>
      <w:r w:rsidR="00940597" w:rsidRPr="007222DA">
        <w:rPr>
          <w:rFonts w:eastAsia="Times New Roman"/>
          <w:b w:val="0"/>
          <w:bCs/>
          <w:color w:val="000000"/>
          <w:sz w:val="20"/>
          <w:szCs w:val="20"/>
        </w:rPr>
        <w:t xml:space="preserve"> chez  tous les patients (100%) suivi</w:t>
      </w:r>
      <w:r w:rsidR="00DD2A0A">
        <w:rPr>
          <w:rFonts w:eastAsia="Times New Roman"/>
          <w:b w:val="0"/>
          <w:bCs/>
          <w:color w:val="000000"/>
          <w:sz w:val="20"/>
          <w:szCs w:val="20"/>
        </w:rPr>
        <w:t>e</w:t>
      </w:r>
      <w:r w:rsidR="00940597" w:rsidRPr="007222DA">
        <w:rPr>
          <w:rFonts w:eastAsia="Times New Roman"/>
          <w:b w:val="0"/>
          <w:bCs/>
          <w:color w:val="000000"/>
          <w:sz w:val="20"/>
          <w:szCs w:val="20"/>
        </w:rPr>
        <w:t xml:space="preserve"> de l’hypoacousie 91,68 % et la fièvre 76 ,4%.</w:t>
      </w:r>
      <w:r w:rsidR="00BB5040" w:rsidRPr="007222DA">
        <w:rPr>
          <w:rFonts w:eastAsia="Times New Roman"/>
          <w:b w:val="0"/>
          <w:bCs/>
          <w:color w:val="000000"/>
          <w:sz w:val="20"/>
          <w:szCs w:val="20"/>
        </w:rPr>
        <w:t xml:space="preserve"> </w:t>
      </w:r>
      <w:r w:rsidR="00940597" w:rsidRPr="007222DA">
        <w:rPr>
          <w:rFonts w:eastAsia="Times New Roman"/>
          <w:b w:val="0"/>
          <w:bCs/>
          <w:color w:val="000000"/>
          <w:sz w:val="20"/>
          <w:szCs w:val="20"/>
        </w:rPr>
        <w:t xml:space="preserve">Par contre dans l’étude de </w:t>
      </w:r>
      <w:hyperlink w:anchor="_ENREF_46" w:tooltip="Clavelin-truchon, 2015 #50" w:history="1">
        <w:r w:rsidR="00940597" w:rsidRPr="007222DA">
          <w:rPr>
            <w:b w:val="0"/>
            <w:sz w:val="20"/>
            <w:szCs w:val="20"/>
          </w:rPr>
          <w:fldChar w:fldCharType="begin"/>
        </w:r>
        <w:r w:rsidR="00940597" w:rsidRPr="007222DA">
          <w:rPr>
            <w:b w:val="0"/>
            <w:sz w:val="20"/>
            <w:szCs w:val="20"/>
          </w:rPr>
          <w:instrText xml:space="preserve"> ADDIN EN.CITE &lt;EndNote&gt;&lt;Cite AuthorYear="1"&gt;&lt;Author&gt;Clavelin-truchon&lt;/Author&gt;&lt;Year&gt;2015&lt;/Year&gt;&lt;RecNum&gt;50&lt;/RecNum&gt;&lt;DisplayText&gt;Clavelin-truchon [46]&lt;/DisplayText&gt;&lt;record&gt;&lt;rec-number&gt;50&lt;/rec-number&gt;&lt;foreign-keys&gt;&lt;key app="EN" db-id="expzsafawtrefjerrdnvd0rjzd2r9tafvfs9" timestamp="1528670230"&gt;50&lt;/key&gt;&lt;/foreign-keys&gt;&lt;ref-type name="Journal Article"&gt;17&lt;/ref-type&gt;&lt;contributors&gt;&lt;authors&gt;&lt;author&gt;Clavelin-truchon, R.&lt;/author&gt;&lt;/authors&gt;&lt;/contributors&gt;&lt;titles&gt;&lt;title&gt;Antibiothérapie dans l’OMA de l’enfant de moins de 6 ans : enquête de pratique auprès des médecins generalistes&lt;/title&gt;&lt;/titles&gt;&lt;dates&gt;&lt;year&gt;2015&lt;/year&gt;&lt;/dates&gt;&lt;urls&gt;&lt;/urls&gt;&lt;/record&gt;&lt;/Cite&gt;&lt;/EndNote&gt;</w:instrText>
        </w:r>
        <w:r w:rsidR="00940597" w:rsidRPr="007222DA">
          <w:rPr>
            <w:b w:val="0"/>
            <w:sz w:val="20"/>
            <w:szCs w:val="20"/>
          </w:rPr>
          <w:fldChar w:fldCharType="separate"/>
        </w:r>
        <w:r w:rsidR="00DD2A0A">
          <w:rPr>
            <w:b w:val="0"/>
            <w:noProof/>
            <w:sz w:val="20"/>
            <w:szCs w:val="20"/>
          </w:rPr>
          <w:t>Clavelin-T</w:t>
        </w:r>
        <w:r w:rsidRPr="007222DA">
          <w:rPr>
            <w:b w:val="0"/>
            <w:noProof/>
            <w:sz w:val="20"/>
            <w:szCs w:val="20"/>
          </w:rPr>
          <w:t>ruchon [14</w:t>
        </w:r>
        <w:r w:rsidR="00940597" w:rsidRPr="007222DA">
          <w:rPr>
            <w:b w:val="0"/>
            <w:noProof/>
            <w:sz w:val="20"/>
            <w:szCs w:val="20"/>
          </w:rPr>
          <w:t>]</w:t>
        </w:r>
        <w:r w:rsidR="00940597" w:rsidRPr="007222DA">
          <w:rPr>
            <w:b w:val="0"/>
            <w:sz w:val="20"/>
            <w:szCs w:val="20"/>
          </w:rPr>
          <w:fldChar w:fldCharType="end"/>
        </w:r>
      </w:hyperlink>
      <w:r w:rsidR="00BB5040" w:rsidRPr="007222DA">
        <w:rPr>
          <w:rFonts w:eastAsia="Times New Roman"/>
          <w:b w:val="0"/>
          <w:bCs/>
          <w:color w:val="000000"/>
          <w:sz w:val="20"/>
          <w:szCs w:val="20"/>
        </w:rPr>
        <w:t>,</w:t>
      </w:r>
      <w:r w:rsidR="00940597" w:rsidRPr="007222DA">
        <w:rPr>
          <w:rFonts w:eastAsia="Times New Roman"/>
          <w:b w:val="0"/>
          <w:bCs/>
          <w:color w:val="000000"/>
          <w:sz w:val="20"/>
          <w:szCs w:val="20"/>
        </w:rPr>
        <w:t xml:space="preserve"> la fièvre </w:t>
      </w:r>
      <w:r w:rsidR="00940597" w:rsidRPr="007222DA">
        <w:rPr>
          <w:rFonts w:eastAsia="Times New Roman"/>
          <w:b w:val="0"/>
          <w:bCs/>
          <w:color w:val="000000"/>
          <w:sz w:val="20"/>
          <w:szCs w:val="20"/>
        </w:rPr>
        <w:t>était le principal signe chez 82% des cas suivie de l’otalgie dan</w:t>
      </w:r>
      <w:r w:rsidR="00BB5040" w:rsidRPr="007222DA">
        <w:rPr>
          <w:rFonts w:eastAsia="Times New Roman"/>
          <w:b w:val="0"/>
          <w:bCs/>
          <w:color w:val="000000"/>
          <w:sz w:val="20"/>
          <w:szCs w:val="20"/>
        </w:rPr>
        <w:t xml:space="preserve">s 80% des cas. </w:t>
      </w:r>
    </w:p>
    <w:p w:rsidR="00940597" w:rsidRPr="007222DA" w:rsidRDefault="00940597" w:rsidP="00C37BA8">
      <w:pPr>
        <w:jc w:val="both"/>
        <w:rPr>
          <w:bCs/>
          <w:color w:val="000000"/>
          <w:sz w:val="20"/>
          <w:szCs w:val="20"/>
        </w:rPr>
      </w:pPr>
      <w:r w:rsidRPr="007222DA">
        <w:rPr>
          <w:bCs/>
          <w:color w:val="000000"/>
          <w:sz w:val="20"/>
          <w:szCs w:val="20"/>
        </w:rPr>
        <w:t>Dans notre étude, l’OMA unilatérale était la plus fréquente avec 78,2% (95 cas) tandis que la forme bilatérale ne représentait que 25 cas (20,8%). Il est reconnu dans la littérature que les atteintes bilatérales sont rares et surviennent surtout chez des pati</w:t>
      </w:r>
      <w:r w:rsidR="007A2B7F">
        <w:rPr>
          <w:bCs/>
          <w:color w:val="000000"/>
          <w:sz w:val="20"/>
          <w:szCs w:val="20"/>
        </w:rPr>
        <w:t>ents ayant un terrain fragilisé</w:t>
      </w:r>
      <w:r w:rsidRPr="007222DA">
        <w:rPr>
          <w:bCs/>
          <w:color w:val="000000"/>
          <w:sz w:val="20"/>
          <w:szCs w:val="20"/>
        </w:rPr>
        <w:t xml:space="preserve"> (déficit immunitaire ou nutritionnel).</w:t>
      </w:r>
    </w:p>
    <w:p w:rsidR="00940597" w:rsidRPr="007222DA" w:rsidRDefault="009A7EC7" w:rsidP="00C37BA8">
      <w:pPr>
        <w:jc w:val="both"/>
        <w:rPr>
          <w:bCs/>
          <w:color w:val="000000"/>
          <w:sz w:val="20"/>
          <w:szCs w:val="20"/>
        </w:rPr>
      </w:pPr>
      <w:r w:rsidRPr="007222DA">
        <w:rPr>
          <w:bCs/>
          <w:color w:val="000000"/>
          <w:sz w:val="20"/>
          <w:szCs w:val="20"/>
        </w:rPr>
        <w:t>Comme formes otoscopiques,</w:t>
      </w:r>
      <w:r w:rsidR="00940597" w:rsidRPr="007222DA">
        <w:rPr>
          <w:bCs/>
          <w:color w:val="000000"/>
          <w:sz w:val="20"/>
          <w:szCs w:val="20"/>
        </w:rPr>
        <w:t xml:space="preserve"> près de la moitié de la population étudiée</w:t>
      </w:r>
      <w:r w:rsidR="00DD2A0A">
        <w:rPr>
          <w:bCs/>
          <w:color w:val="000000"/>
          <w:sz w:val="20"/>
          <w:szCs w:val="20"/>
        </w:rPr>
        <w:t>,</w:t>
      </w:r>
      <w:r w:rsidR="00940597" w:rsidRPr="007222DA">
        <w:rPr>
          <w:bCs/>
          <w:color w:val="000000"/>
          <w:sz w:val="20"/>
          <w:szCs w:val="20"/>
        </w:rPr>
        <w:t xml:space="preserve"> 48,3%</w:t>
      </w:r>
      <w:r w:rsidR="00DD2A0A">
        <w:rPr>
          <w:bCs/>
          <w:color w:val="000000"/>
          <w:sz w:val="20"/>
          <w:szCs w:val="20"/>
        </w:rPr>
        <w:t>,</w:t>
      </w:r>
      <w:r w:rsidR="00940597" w:rsidRPr="007222DA">
        <w:rPr>
          <w:bCs/>
          <w:color w:val="000000"/>
          <w:sz w:val="20"/>
          <w:szCs w:val="20"/>
        </w:rPr>
        <w:t xml:space="preserve"> présentait une otite moyenne aigue collectée</w:t>
      </w:r>
      <w:r w:rsidR="00BB5040" w:rsidRPr="007222DA">
        <w:rPr>
          <w:bCs/>
          <w:color w:val="000000"/>
          <w:sz w:val="20"/>
          <w:szCs w:val="20"/>
        </w:rPr>
        <w:t xml:space="preserve">, 39,2 % </w:t>
      </w:r>
      <w:r w:rsidR="00940597" w:rsidRPr="007222DA">
        <w:rPr>
          <w:bCs/>
          <w:color w:val="000000"/>
          <w:sz w:val="20"/>
          <w:szCs w:val="20"/>
        </w:rPr>
        <w:t>des patients ont eu une otite moyenne aigue congestive et 12,5% (15 cas) ont eu une OMA à tympan perforé.</w:t>
      </w:r>
      <w:r w:rsidR="00940597" w:rsidRPr="007222DA">
        <w:rPr>
          <w:sz w:val="20"/>
          <w:szCs w:val="20"/>
        </w:rPr>
        <w:t xml:space="preserve"> Ces résultats sont différents de ceux de </w:t>
      </w:r>
      <w:hyperlink w:anchor="_ENREF_46" w:tooltip="Clavelin-truchon, 2015 #50" w:history="1">
        <w:r w:rsidR="00940597" w:rsidRPr="007222DA">
          <w:rPr>
            <w:sz w:val="20"/>
            <w:szCs w:val="20"/>
          </w:rPr>
          <w:fldChar w:fldCharType="begin"/>
        </w:r>
        <w:r w:rsidR="00940597" w:rsidRPr="007222DA">
          <w:rPr>
            <w:sz w:val="20"/>
            <w:szCs w:val="20"/>
          </w:rPr>
          <w:instrText xml:space="preserve"> ADDIN EN.CITE &lt;EndNote&gt;&lt;Cite AuthorYear="1"&gt;&lt;Author&gt;Clavelin-truchon&lt;/Author&gt;&lt;Year&gt;2015&lt;/Year&gt;&lt;RecNum&gt;50&lt;/RecNum&gt;&lt;DisplayText&gt;Clavelin-truchon [46]&lt;/DisplayText&gt;&lt;record&gt;&lt;rec-number&gt;50&lt;/rec-number&gt;&lt;foreign-keys&gt;&lt;key app="EN" db-id="expzsafawtrefjerrdnvd0rjzd2r9tafvfs9" timestamp="1528670230"&gt;50&lt;/key&gt;&lt;/foreign-keys&gt;&lt;ref-type name="Journal Article"&gt;17&lt;/ref-type&gt;&lt;contributors&gt;&lt;authors&gt;&lt;author&gt;Clavelin-truchon, R.&lt;/author&gt;&lt;/authors&gt;&lt;/contributors&gt;&lt;titles&gt;&lt;title&gt;Antibiothérapie dans l’OMA de l’enfant de moins de 6 ans : enquête de pratique auprès des médecins generalistes&lt;/title&gt;&lt;/titles&gt;&lt;dates&gt;&lt;year&gt;2015&lt;/year&gt;&lt;/dates&gt;&lt;urls&gt;&lt;/urls&gt;&lt;/record&gt;&lt;/Cite&gt;&lt;/EndNote&gt;</w:instrText>
        </w:r>
        <w:r w:rsidR="00940597" w:rsidRPr="007222DA">
          <w:rPr>
            <w:sz w:val="20"/>
            <w:szCs w:val="20"/>
          </w:rPr>
          <w:fldChar w:fldCharType="separate"/>
        </w:r>
        <w:r w:rsidR="00DD2A0A">
          <w:rPr>
            <w:noProof/>
            <w:sz w:val="20"/>
            <w:szCs w:val="20"/>
          </w:rPr>
          <w:t>Clavelin-T</w:t>
        </w:r>
        <w:r w:rsidRPr="007222DA">
          <w:rPr>
            <w:noProof/>
            <w:sz w:val="20"/>
            <w:szCs w:val="20"/>
          </w:rPr>
          <w:t>ruchon [14</w:t>
        </w:r>
        <w:r w:rsidR="00940597" w:rsidRPr="007222DA">
          <w:rPr>
            <w:noProof/>
            <w:sz w:val="20"/>
            <w:szCs w:val="20"/>
          </w:rPr>
          <w:t>]</w:t>
        </w:r>
        <w:r w:rsidR="00940597" w:rsidRPr="007222DA">
          <w:rPr>
            <w:sz w:val="20"/>
            <w:szCs w:val="20"/>
          </w:rPr>
          <w:fldChar w:fldCharType="end"/>
        </w:r>
      </w:hyperlink>
      <w:r w:rsidR="00940597" w:rsidRPr="007222DA">
        <w:rPr>
          <w:sz w:val="20"/>
          <w:szCs w:val="20"/>
        </w:rPr>
        <w:t xml:space="preserve"> </w:t>
      </w:r>
      <w:r w:rsidR="00940597" w:rsidRPr="007222DA">
        <w:rPr>
          <w:bCs/>
          <w:color w:val="000000"/>
          <w:sz w:val="20"/>
          <w:szCs w:val="20"/>
        </w:rPr>
        <w:t>en 2015 en Fra</w:t>
      </w:r>
      <w:r w:rsidR="00DF5315">
        <w:rPr>
          <w:bCs/>
          <w:color w:val="000000"/>
          <w:sz w:val="20"/>
          <w:szCs w:val="20"/>
        </w:rPr>
        <w:t>nce qui avait obtenu les OMA à t</w:t>
      </w:r>
      <w:r w:rsidR="00940597" w:rsidRPr="007222DA">
        <w:rPr>
          <w:bCs/>
          <w:color w:val="000000"/>
          <w:sz w:val="20"/>
          <w:szCs w:val="20"/>
        </w:rPr>
        <w:t>ympan congestif dans 24% de cas et les OMA à tympan collecté à une fréquence de 36%.</w:t>
      </w:r>
    </w:p>
    <w:p w:rsidR="00940597" w:rsidRPr="007222DA" w:rsidRDefault="009A7EC7" w:rsidP="00C37BA8">
      <w:pPr>
        <w:jc w:val="both"/>
        <w:rPr>
          <w:bCs/>
          <w:color w:val="000000"/>
          <w:sz w:val="20"/>
          <w:szCs w:val="20"/>
        </w:rPr>
      </w:pPr>
      <w:r w:rsidRPr="007222DA">
        <w:rPr>
          <w:bCs/>
          <w:color w:val="000000"/>
          <w:sz w:val="20"/>
          <w:szCs w:val="20"/>
        </w:rPr>
        <w:t xml:space="preserve">Au plan </w:t>
      </w:r>
      <w:r w:rsidR="00325D24" w:rsidRPr="007222DA">
        <w:rPr>
          <w:bCs/>
          <w:color w:val="000000"/>
          <w:sz w:val="20"/>
          <w:szCs w:val="20"/>
        </w:rPr>
        <w:t>thérapeutique</w:t>
      </w:r>
      <w:r w:rsidRPr="007222DA">
        <w:rPr>
          <w:bCs/>
          <w:color w:val="000000"/>
          <w:sz w:val="20"/>
          <w:szCs w:val="20"/>
        </w:rPr>
        <w:t>, d</w:t>
      </w:r>
      <w:r w:rsidR="00940597" w:rsidRPr="007222DA">
        <w:rPr>
          <w:bCs/>
          <w:color w:val="000000"/>
          <w:sz w:val="20"/>
          <w:szCs w:val="20"/>
        </w:rPr>
        <w:t>ans notre échantillon</w:t>
      </w:r>
      <w:r w:rsidR="00DF5315">
        <w:rPr>
          <w:bCs/>
          <w:color w:val="000000"/>
          <w:sz w:val="20"/>
          <w:szCs w:val="20"/>
        </w:rPr>
        <w:t>,</w:t>
      </w:r>
      <w:r w:rsidR="00940597" w:rsidRPr="007222DA">
        <w:rPr>
          <w:bCs/>
          <w:color w:val="000000"/>
          <w:sz w:val="20"/>
          <w:szCs w:val="20"/>
        </w:rPr>
        <w:t xml:space="preserve"> 95,8% (115 cas) des patients ont béné</w:t>
      </w:r>
      <w:r w:rsidR="00DF5315">
        <w:rPr>
          <w:bCs/>
          <w:color w:val="000000"/>
          <w:sz w:val="20"/>
          <w:szCs w:val="20"/>
        </w:rPr>
        <w:t>ficié d’une antibiothérapie. L’A</w:t>
      </w:r>
      <w:r w:rsidR="00940597" w:rsidRPr="007222DA">
        <w:rPr>
          <w:bCs/>
          <w:color w:val="000000"/>
          <w:sz w:val="20"/>
          <w:szCs w:val="20"/>
        </w:rPr>
        <w:t>moxicilline + acide clavula</w:t>
      </w:r>
      <w:r w:rsidR="00DF5315">
        <w:rPr>
          <w:bCs/>
          <w:color w:val="000000"/>
          <w:sz w:val="20"/>
          <w:szCs w:val="20"/>
        </w:rPr>
        <w:t>nique a été administré en premiè</w:t>
      </w:r>
      <w:r w:rsidR="00940597" w:rsidRPr="007222DA">
        <w:rPr>
          <w:bCs/>
          <w:color w:val="000000"/>
          <w:sz w:val="20"/>
          <w:szCs w:val="20"/>
        </w:rPr>
        <w:t>r</w:t>
      </w:r>
      <w:r w:rsidR="00DF5315">
        <w:rPr>
          <w:bCs/>
          <w:color w:val="000000"/>
          <w:sz w:val="20"/>
          <w:szCs w:val="20"/>
        </w:rPr>
        <w:t>e</w:t>
      </w:r>
      <w:r w:rsidR="00940597" w:rsidRPr="007222DA">
        <w:rPr>
          <w:bCs/>
          <w:color w:val="000000"/>
          <w:sz w:val="20"/>
          <w:szCs w:val="20"/>
        </w:rPr>
        <w:t xml:space="preserve"> int</w:t>
      </w:r>
      <w:r w:rsidR="00BB5040" w:rsidRPr="007222DA">
        <w:rPr>
          <w:bCs/>
          <w:color w:val="000000"/>
          <w:sz w:val="20"/>
          <w:szCs w:val="20"/>
        </w:rPr>
        <w:t>ention</w:t>
      </w:r>
      <w:r w:rsidR="00DF5315">
        <w:rPr>
          <w:bCs/>
          <w:color w:val="000000"/>
          <w:sz w:val="20"/>
          <w:szCs w:val="20"/>
        </w:rPr>
        <w:t xml:space="preserve"> à</w:t>
      </w:r>
      <w:r w:rsidR="00940597" w:rsidRPr="007222DA">
        <w:rPr>
          <w:bCs/>
          <w:color w:val="000000"/>
          <w:sz w:val="20"/>
          <w:szCs w:val="20"/>
        </w:rPr>
        <w:t xml:space="preserve"> 84,4 % suivie des céphalosporines de 3éme </w:t>
      </w:r>
      <w:r w:rsidR="00BB5040" w:rsidRPr="007222DA">
        <w:rPr>
          <w:bCs/>
          <w:color w:val="000000"/>
          <w:sz w:val="20"/>
          <w:szCs w:val="20"/>
        </w:rPr>
        <w:t xml:space="preserve">génération </w:t>
      </w:r>
      <w:r w:rsidR="00DF5315">
        <w:rPr>
          <w:bCs/>
          <w:color w:val="000000"/>
          <w:sz w:val="20"/>
          <w:szCs w:val="20"/>
        </w:rPr>
        <w:t>à</w:t>
      </w:r>
      <w:r w:rsidR="00940597" w:rsidRPr="007222DA">
        <w:rPr>
          <w:bCs/>
          <w:color w:val="000000"/>
          <w:sz w:val="20"/>
          <w:szCs w:val="20"/>
        </w:rPr>
        <w:t xml:space="preserve"> 13%.</w:t>
      </w:r>
      <w:r w:rsidR="00DF5315">
        <w:rPr>
          <w:bCs/>
          <w:color w:val="000000"/>
          <w:sz w:val="20"/>
          <w:szCs w:val="20"/>
        </w:rPr>
        <w:t xml:space="preserve"> </w:t>
      </w:r>
      <w:r w:rsidR="00940597" w:rsidRPr="007222DA">
        <w:rPr>
          <w:bCs/>
          <w:color w:val="000000"/>
          <w:sz w:val="20"/>
          <w:szCs w:val="20"/>
        </w:rPr>
        <w:t>L’usage des antalgiques a</w:t>
      </w:r>
      <w:r w:rsidR="00BB5040" w:rsidRPr="007222DA">
        <w:rPr>
          <w:bCs/>
          <w:color w:val="000000"/>
          <w:sz w:val="20"/>
          <w:szCs w:val="20"/>
        </w:rPr>
        <w:t xml:space="preserve"> été faite chez </w:t>
      </w:r>
      <w:r w:rsidR="00940597" w:rsidRPr="007222DA">
        <w:rPr>
          <w:bCs/>
          <w:color w:val="000000"/>
          <w:sz w:val="20"/>
          <w:szCs w:val="20"/>
        </w:rPr>
        <w:t>74,2</w:t>
      </w:r>
      <w:r w:rsidR="00BB5040" w:rsidRPr="007222DA">
        <w:rPr>
          <w:bCs/>
          <w:color w:val="000000"/>
          <w:sz w:val="20"/>
          <w:szCs w:val="20"/>
        </w:rPr>
        <w:t>% des cas,</w:t>
      </w:r>
      <w:r w:rsidR="00940597" w:rsidRPr="007222DA">
        <w:rPr>
          <w:bCs/>
          <w:color w:val="000000"/>
          <w:sz w:val="20"/>
          <w:szCs w:val="20"/>
        </w:rPr>
        <w:t xml:space="preserve"> les gouttes au</w:t>
      </w:r>
      <w:r w:rsidR="00BB5040" w:rsidRPr="007222DA">
        <w:rPr>
          <w:bCs/>
          <w:color w:val="000000"/>
          <w:sz w:val="20"/>
          <w:szCs w:val="20"/>
        </w:rPr>
        <w:t xml:space="preserve">riculaires chez </w:t>
      </w:r>
      <w:r w:rsidR="00940597" w:rsidRPr="007222DA">
        <w:rPr>
          <w:bCs/>
          <w:color w:val="000000"/>
          <w:sz w:val="20"/>
          <w:szCs w:val="20"/>
        </w:rPr>
        <w:t xml:space="preserve"> 68,3%. </w:t>
      </w:r>
      <w:hyperlink w:anchor="_ENREF_36" w:tooltip="Bourrous, 2011 #31" w:history="1">
        <w:r w:rsidR="00940597" w:rsidRPr="007222DA">
          <w:rPr>
            <w:sz w:val="20"/>
            <w:szCs w:val="20"/>
          </w:rPr>
          <w:fldChar w:fldCharType="begin"/>
        </w:r>
        <w:r w:rsidR="00940597" w:rsidRPr="007222DA">
          <w:rPr>
            <w:sz w:val="20"/>
            <w:szCs w:val="20"/>
          </w:rPr>
          <w:instrText xml:space="preserve"> ADDIN EN.CITE &lt;EndNote&gt;&lt;Cite AuthorYear="1"&gt;&lt;Author&gt;Bourrous&lt;/Author&gt;&lt;Year&gt;2011&lt;/Year&gt;&lt;RecNum&gt;31&lt;/RecNum&gt;&lt;DisplayText&gt;Bourrous et al [36]&lt;/DisplayText&gt;&lt;record&gt;&lt;rec-number&gt;31&lt;/rec-number&gt;&lt;foreign-keys&gt;&lt;key app="EN" db-id="expzsafawtrefjerrdnvd0rjzd2r9tafvfs9" timestamp="1528668541"&gt;31&lt;/key&gt;&lt;/foreign-keys&gt;&lt;ref-type name="Journal Article"&gt;17&lt;/ref-type&gt;&lt;contributors&gt;&lt;authors&gt;&lt;author&gt;Bourrous, M&lt;/author&gt;&lt;author&gt;Draiss, G&lt;/author&gt;&lt;author&gt;Amine, M&lt;/author&gt;&lt;author&gt;Abouzoubair, A&lt;/author&gt;&lt;author&gt;Bouskraoui, M&lt;/author&gt;&lt;/authors&gt;&lt;/contributors&gt;&lt;titles&gt;&lt;title&gt;Enquête sur la prise en charge de l’otite moyenne aiguë chez l’enfant de moins de dix ans par les médecins généralistes&lt;/title&gt;&lt;secondary-title&gt;Journal de pediatrie et de puericulture&lt;/secondary-title&gt;&lt;/titles&gt;&lt;periodical&gt;&lt;full-title&gt;Journal de pediatrie et de puericulture&lt;/full-title&gt;&lt;/periodical&gt;&lt;pages&gt;8-12&lt;/pages&gt;&lt;volume&gt;24&lt;/volume&gt;&lt;number&gt;1&lt;/number&gt;&lt;dates&gt;&lt;year&gt;2011&lt;/year&gt;&lt;/dates&gt;&lt;isbn&gt;0987-7983&lt;/isbn&gt;&lt;urls&gt;&lt;/urls&gt;&lt;/record&gt;&lt;/Cite&gt;&lt;/EndNote&gt;</w:instrText>
        </w:r>
        <w:r w:rsidR="00940597" w:rsidRPr="007222DA">
          <w:rPr>
            <w:sz w:val="20"/>
            <w:szCs w:val="20"/>
          </w:rPr>
          <w:fldChar w:fldCharType="separate"/>
        </w:r>
        <w:r w:rsidRPr="007222DA">
          <w:rPr>
            <w:noProof/>
            <w:sz w:val="20"/>
            <w:szCs w:val="20"/>
          </w:rPr>
          <w:t>Bourrous et al [12</w:t>
        </w:r>
        <w:r w:rsidR="00940597" w:rsidRPr="007222DA">
          <w:rPr>
            <w:noProof/>
            <w:sz w:val="20"/>
            <w:szCs w:val="20"/>
          </w:rPr>
          <w:t>]</w:t>
        </w:r>
        <w:r w:rsidR="00940597" w:rsidRPr="007222DA">
          <w:rPr>
            <w:sz w:val="20"/>
            <w:szCs w:val="20"/>
          </w:rPr>
          <w:fldChar w:fldCharType="end"/>
        </w:r>
      </w:hyperlink>
      <w:r w:rsidR="00DF5315">
        <w:rPr>
          <w:bCs/>
          <w:color w:val="000000"/>
          <w:sz w:val="20"/>
          <w:szCs w:val="20"/>
        </w:rPr>
        <w:t xml:space="preserve"> au Maroc avaient retrouvé</w:t>
      </w:r>
      <w:r w:rsidR="00940597" w:rsidRPr="007222DA">
        <w:rPr>
          <w:bCs/>
          <w:color w:val="000000"/>
          <w:sz w:val="20"/>
          <w:szCs w:val="20"/>
        </w:rPr>
        <w:t xml:space="preserve"> l’utilisation de l’Amoxicilline + acide clavulanique chez 70,3% de cas ; Amoxicilline chez 14,2% ; les céphalosporines de 3</w:t>
      </w:r>
      <w:r w:rsidR="00F00C4A">
        <w:rPr>
          <w:bCs/>
          <w:color w:val="000000"/>
          <w:sz w:val="20"/>
          <w:szCs w:val="20"/>
          <w:vertAlign w:val="superscript"/>
        </w:rPr>
        <w:t>è</w:t>
      </w:r>
      <w:r w:rsidR="00940597" w:rsidRPr="00F00C4A">
        <w:rPr>
          <w:bCs/>
          <w:color w:val="000000"/>
          <w:sz w:val="20"/>
          <w:szCs w:val="20"/>
          <w:vertAlign w:val="superscript"/>
        </w:rPr>
        <w:t>me</w:t>
      </w:r>
      <w:r w:rsidR="00940597" w:rsidRPr="007222DA">
        <w:rPr>
          <w:bCs/>
          <w:color w:val="000000"/>
          <w:sz w:val="20"/>
          <w:szCs w:val="20"/>
        </w:rPr>
        <w:t xml:space="preserve"> génération chez 7,7% ; le paracé</w:t>
      </w:r>
      <w:r w:rsidR="00F00C4A">
        <w:rPr>
          <w:bCs/>
          <w:color w:val="000000"/>
          <w:sz w:val="20"/>
          <w:szCs w:val="20"/>
        </w:rPr>
        <w:t>tamol chez 77,4% des cas ; les g</w:t>
      </w:r>
      <w:r w:rsidR="00940597" w:rsidRPr="007222DA">
        <w:rPr>
          <w:bCs/>
          <w:color w:val="000000"/>
          <w:sz w:val="20"/>
          <w:szCs w:val="20"/>
        </w:rPr>
        <w:t>outtes auriculaires chez 30,3 % des cas</w:t>
      </w:r>
      <w:r w:rsidR="00BB5040" w:rsidRPr="007222DA">
        <w:rPr>
          <w:bCs/>
          <w:color w:val="000000"/>
          <w:sz w:val="20"/>
          <w:szCs w:val="20"/>
        </w:rPr>
        <w:t>.</w:t>
      </w:r>
      <w:r w:rsidR="00940597" w:rsidRPr="007222DA">
        <w:rPr>
          <w:color w:val="000000"/>
          <w:kern w:val="24"/>
          <w:sz w:val="20"/>
          <w:szCs w:val="20"/>
        </w:rPr>
        <w:t xml:space="preserve"> Mais selon Afssaps 2011</w:t>
      </w:r>
      <w:r w:rsidR="00F00C4A">
        <w:rPr>
          <w:color w:val="000000"/>
          <w:kern w:val="24"/>
          <w:sz w:val="20"/>
          <w:szCs w:val="20"/>
        </w:rPr>
        <w:t>,</w:t>
      </w:r>
      <w:r w:rsidR="00940597" w:rsidRPr="007222DA">
        <w:rPr>
          <w:color w:val="000000"/>
          <w:kern w:val="24"/>
          <w:sz w:val="20"/>
          <w:szCs w:val="20"/>
        </w:rPr>
        <w:t xml:space="preserve"> l’Amoxicilline est le traitement de première intention</w:t>
      </w:r>
      <w:r w:rsidR="00940597" w:rsidRPr="007222DA">
        <w:rPr>
          <w:bCs/>
          <w:color w:val="000000"/>
          <w:sz w:val="20"/>
          <w:szCs w:val="20"/>
        </w:rPr>
        <w:t xml:space="preserve"> </w:t>
      </w:r>
      <w:r w:rsidRPr="007222DA">
        <w:rPr>
          <w:noProof/>
          <w:sz w:val="20"/>
          <w:szCs w:val="20"/>
        </w:rPr>
        <w:t>[15</w:t>
      </w:r>
      <w:r w:rsidR="00940597" w:rsidRPr="007222DA">
        <w:rPr>
          <w:noProof/>
          <w:sz w:val="20"/>
          <w:szCs w:val="20"/>
        </w:rPr>
        <w:t>].</w:t>
      </w:r>
      <w:r w:rsidR="00F00C4A">
        <w:rPr>
          <w:noProof/>
          <w:sz w:val="20"/>
          <w:szCs w:val="20"/>
        </w:rPr>
        <w:t xml:space="preserve"> </w:t>
      </w:r>
      <w:r w:rsidR="00940597" w:rsidRPr="007222DA">
        <w:rPr>
          <w:noProof/>
          <w:sz w:val="20"/>
          <w:szCs w:val="20"/>
        </w:rPr>
        <w:t>Nous n’avons effectué aucune paracentése  dans notre contexte par rap</w:t>
      </w:r>
      <w:r w:rsidR="00F00C4A">
        <w:rPr>
          <w:noProof/>
          <w:sz w:val="20"/>
          <w:szCs w:val="20"/>
        </w:rPr>
        <w:t>port en Europe où elle est systé</w:t>
      </w:r>
      <w:r w:rsidR="00940597" w:rsidRPr="007222DA">
        <w:rPr>
          <w:noProof/>
          <w:sz w:val="20"/>
          <w:szCs w:val="20"/>
        </w:rPr>
        <w:t>matique.</w:t>
      </w:r>
      <w:r w:rsidR="000F0117" w:rsidRPr="007222DA">
        <w:rPr>
          <w:bCs/>
          <w:color w:val="000000"/>
          <w:sz w:val="20"/>
          <w:szCs w:val="20"/>
        </w:rPr>
        <w:t xml:space="preserve"> Nous avons</w:t>
      </w:r>
      <w:r w:rsidR="00940597" w:rsidRPr="007222DA">
        <w:rPr>
          <w:bCs/>
          <w:color w:val="000000"/>
          <w:sz w:val="20"/>
          <w:szCs w:val="20"/>
        </w:rPr>
        <w:t xml:space="preserve"> noté 4 cas de complications à type de mastoïdite aigue (3,3 %). </w:t>
      </w:r>
      <w:hyperlink w:anchor="_ENREF_34" w:tooltip="Asse, 2009 #58" w:history="1">
        <w:r w:rsidR="00940597" w:rsidRPr="007222DA">
          <w:rPr>
            <w:sz w:val="20"/>
            <w:szCs w:val="20"/>
          </w:rPr>
          <w:fldChar w:fldCharType="begin"/>
        </w:r>
        <w:r w:rsidR="00940597" w:rsidRPr="007222DA">
          <w:rPr>
            <w:sz w:val="20"/>
            <w:szCs w:val="20"/>
          </w:rPr>
          <w:instrText xml:space="preserve"> ADDIN EN.CITE &lt;EndNote&gt;&lt;Cite AuthorYear="1"&gt;&lt;Author&gt;Asse&lt;/Author&gt;&lt;Year&gt;2009&lt;/Year&gt;&lt;RecNum&gt;58&lt;/RecNum&gt;&lt;DisplayText&gt;Asse [34]&lt;/DisplayText&gt;&lt;record&gt;&lt;rec-number&gt;58&lt;/rec-number&gt;&lt;foreign-keys&gt;&lt;key app="EN" db-id="expzsafawtrefjerrdnvd0rjzd2r9tafvfs9" timestamp="1528671888"&gt;58&lt;/key&gt;&lt;/foreign-keys&gt;&lt;ref-type name="Journal Article"&gt;17&lt;/ref-type&gt;&lt;contributors&gt;&lt;authors&gt;&lt;author&gt;Asse, K.W.&lt;/author&gt;&lt;/authors&gt;&lt;/contributors&gt;&lt;titles&gt;&lt;title&gt;Profil épidémiologique, clinique, thérapeutique et évolutive de l’OMA de l’enfant au CHU de Bouaké&lt;/title&gt;&lt;secondary-title&gt;Revue Internationale des Sciences Médicales d&amp;apos;Abidjan&lt;/secondary-title&gt;&lt;/titles&gt;&lt;periodical&gt;&lt;full-title&gt;Revue Internationale des Sciences Médicales d&amp;apos;Abidjan&lt;/full-title&gt;&lt;/periodical&gt;&lt;pages&gt;13-6&lt;/pages&gt;&lt;volume&gt;11&lt;/volume&gt;&lt;number&gt;2&lt;/number&gt;&lt;dates&gt;&lt;year&gt;2009&lt;/year&gt;&lt;/dates&gt;&lt;urls&gt;&lt;/urls&gt;&lt;/record&gt;&lt;/Cite&gt;&lt;/EndNote&gt;</w:instrText>
        </w:r>
        <w:r w:rsidR="00940597" w:rsidRPr="007222DA">
          <w:rPr>
            <w:sz w:val="20"/>
            <w:szCs w:val="20"/>
          </w:rPr>
          <w:fldChar w:fldCharType="separate"/>
        </w:r>
        <w:r w:rsidR="00236781" w:rsidRPr="007222DA">
          <w:rPr>
            <w:noProof/>
            <w:sz w:val="20"/>
            <w:szCs w:val="20"/>
          </w:rPr>
          <w:t>Asse [10</w:t>
        </w:r>
        <w:r w:rsidR="00940597" w:rsidRPr="007222DA">
          <w:rPr>
            <w:noProof/>
            <w:sz w:val="20"/>
            <w:szCs w:val="20"/>
          </w:rPr>
          <w:t>]</w:t>
        </w:r>
        <w:r w:rsidR="00940597" w:rsidRPr="007222DA">
          <w:rPr>
            <w:sz w:val="20"/>
            <w:szCs w:val="20"/>
          </w:rPr>
          <w:fldChar w:fldCharType="end"/>
        </w:r>
      </w:hyperlink>
      <w:r w:rsidR="00940597" w:rsidRPr="007222DA">
        <w:rPr>
          <w:bCs/>
          <w:color w:val="000000"/>
          <w:sz w:val="20"/>
          <w:szCs w:val="20"/>
        </w:rPr>
        <w:t xml:space="preserve"> en Côte</w:t>
      </w:r>
      <w:r w:rsidR="001F081A">
        <w:rPr>
          <w:color w:val="000000"/>
          <w:kern w:val="24"/>
          <w:sz w:val="20"/>
          <w:szCs w:val="20"/>
        </w:rPr>
        <w:t xml:space="preserve"> d’I</w:t>
      </w:r>
      <w:r w:rsidR="00940597" w:rsidRPr="007222DA">
        <w:rPr>
          <w:color w:val="000000"/>
          <w:kern w:val="24"/>
          <w:sz w:val="20"/>
          <w:szCs w:val="20"/>
        </w:rPr>
        <w:t>voire</w:t>
      </w:r>
      <w:r w:rsidR="00940597" w:rsidRPr="007222DA">
        <w:rPr>
          <w:bCs/>
          <w:color w:val="000000"/>
          <w:sz w:val="20"/>
          <w:szCs w:val="20"/>
        </w:rPr>
        <w:t xml:space="preserve"> </w:t>
      </w:r>
      <w:r w:rsidR="000F0117" w:rsidRPr="007222DA">
        <w:rPr>
          <w:bCs/>
          <w:color w:val="000000"/>
          <w:sz w:val="20"/>
          <w:szCs w:val="20"/>
        </w:rPr>
        <w:t>sur 35</w:t>
      </w:r>
      <w:r w:rsidR="00940597" w:rsidRPr="007222DA">
        <w:rPr>
          <w:bCs/>
          <w:color w:val="000000"/>
          <w:sz w:val="20"/>
          <w:szCs w:val="20"/>
        </w:rPr>
        <w:t xml:space="preserve"> OMA chez les enfants de 0 à 14 ont noté 1 cas de mastoïdite. La littérature rapporte d’autres complications telles que la paralysie faciale périphérique, les labyrinthites, la méningite, l’abcès encéphalique et la thrombophlébite du sinus latéral</w:t>
      </w:r>
      <w:r w:rsidR="00236781" w:rsidRPr="007222DA">
        <w:rPr>
          <w:bCs/>
          <w:color w:val="000000"/>
          <w:sz w:val="20"/>
          <w:szCs w:val="20"/>
        </w:rPr>
        <w:t xml:space="preserve"> </w:t>
      </w:r>
      <w:r w:rsidR="00236781" w:rsidRPr="007222DA">
        <w:rPr>
          <w:noProof/>
          <w:sz w:val="20"/>
          <w:szCs w:val="20"/>
        </w:rPr>
        <w:t xml:space="preserve"> [16,17]</w:t>
      </w:r>
      <w:r w:rsidR="00940597" w:rsidRPr="007222DA">
        <w:rPr>
          <w:bCs/>
          <w:color w:val="000000"/>
          <w:sz w:val="20"/>
          <w:szCs w:val="20"/>
        </w:rPr>
        <w:t xml:space="preserve"> mais ces complications sont devenues rares grâce à l’antibiothérapie</w:t>
      </w:r>
      <w:r w:rsidR="00236781" w:rsidRPr="007222DA">
        <w:rPr>
          <w:noProof/>
          <w:sz w:val="20"/>
          <w:szCs w:val="20"/>
        </w:rPr>
        <w:t xml:space="preserve"> [18,19]</w:t>
      </w:r>
      <w:r w:rsidR="00940597" w:rsidRPr="007222DA">
        <w:rPr>
          <w:bCs/>
          <w:color w:val="000000"/>
          <w:sz w:val="20"/>
          <w:szCs w:val="20"/>
        </w:rPr>
        <w:t>.</w:t>
      </w:r>
    </w:p>
    <w:p w:rsidR="00715AD3" w:rsidRPr="007222DA" w:rsidRDefault="00940597" w:rsidP="00D71A53">
      <w:pPr>
        <w:jc w:val="both"/>
        <w:rPr>
          <w:color w:val="000000"/>
          <w:sz w:val="20"/>
          <w:szCs w:val="20"/>
        </w:rPr>
      </w:pPr>
      <w:r w:rsidRPr="007222DA">
        <w:rPr>
          <w:color w:val="000000"/>
          <w:sz w:val="20"/>
          <w:szCs w:val="20"/>
        </w:rPr>
        <w:t>La principale limite de cette étude a été que l’étude n’a pas couvert toute l’année afin d’apprécier les f</w:t>
      </w:r>
      <w:r w:rsidR="00236781" w:rsidRPr="007222DA">
        <w:rPr>
          <w:color w:val="000000"/>
          <w:sz w:val="20"/>
          <w:szCs w:val="20"/>
        </w:rPr>
        <w:t>luctuations saisonnières.</w:t>
      </w:r>
    </w:p>
    <w:p w:rsidR="00AF2D4D" w:rsidRPr="007222DA" w:rsidRDefault="00522A09" w:rsidP="008B61DC">
      <w:pPr>
        <w:spacing w:before="120" w:after="120"/>
        <w:jc w:val="both"/>
        <w:rPr>
          <w:b/>
          <w:sz w:val="20"/>
          <w:szCs w:val="20"/>
        </w:rPr>
      </w:pPr>
      <w:r w:rsidRPr="007222DA">
        <w:rPr>
          <w:b/>
          <w:sz w:val="20"/>
          <w:szCs w:val="20"/>
        </w:rPr>
        <w:t>CONCLUSION</w:t>
      </w:r>
    </w:p>
    <w:p w:rsidR="006B41E9" w:rsidRPr="007222DA" w:rsidRDefault="006B41E9" w:rsidP="00C37BA8">
      <w:pPr>
        <w:pStyle w:val="kg3"/>
        <w:spacing w:before="0" w:after="0" w:line="240" w:lineRule="auto"/>
        <w:rPr>
          <w:b w:val="0"/>
          <w:sz w:val="20"/>
          <w:szCs w:val="20"/>
        </w:rPr>
      </w:pPr>
      <w:r w:rsidRPr="007222DA">
        <w:rPr>
          <w:b w:val="0"/>
          <w:sz w:val="20"/>
          <w:szCs w:val="20"/>
        </w:rPr>
        <w:t xml:space="preserve">Au terme de notre étude dont l’objectif était d’étudier les aspects épidémiologiques, cliniques et thérapeutiques des OMA à l’HGD et à l’ HLD, il ressort que l’otite moyenne aigue fait partie des pathologies les plus </w:t>
      </w:r>
      <w:r w:rsidR="00A01607" w:rsidRPr="007222DA">
        <w:rPr>
          <w:b w:val="0"/>
          <w:sz w:val="20"/>
          <w:szCs w:val="20"/>
        </w:rPr>
        <w:t>f</w:t>
      </w:r>
      <w:r w:rsidR="008D423D">
        <w:rPr>
          <w:b w:val="0"/>
          <w:sz w:val="20"/>
          <w:szCs w:val="20"/>
        </w:rPr>
        <w:t>réquentes dans le service d’ORL et</w:t>
      </w:r>
      <w:r w:rsidR="00A01607" w:rsidRPr="007222DA">
        <w:rPr>
          <w:b w:val="0"/>
          <w:sz w:val="20"/>
          <w:szCs w:val="20"/>
        </w:rPr>
        <w:t xml:space="preserve"> se retrouve surtout </w:t>
      </w:r>
      <w:r w:rsidR="00325D24" w:rsidRPr="007222DA">
        <w:rPr>
          <w:b w:val="0"/>
          <w:sz w:val="20"/>
          <w:szCs w:val="20"/>
        </w:rPr>
        <w:t>chez</w:t>
      </w:r>
      <w:r w:rsidR="000F0117" w:rsidRPr="007222DA">
        <w:rPr>
          <w:b w:val="0"/>
          <w:sz w:val="20"/>
          <w:szCs w:val="20"/>
        </w:rPr>
        <w:t xml:space="preserve"> le nourrisson</w:t>
      </w:r>
      <w:r w:rsidR="00A01607" w:rsidRPr="007222DA">
        <w:rPr>
          <w:b w:val="0"/>
          <w:sz w:val="20"/>
          <w:szCs w:val="20"/>
        </w:rPr>
        <w:t>.</w:t>
      </w:r>
      <w:r w:rsidRPr="007222DA">
        <w:rPr>
          <w:b w:val="0"/>
          <w:sz w:val="20"/>
          <w:szCs w:val="20"/>
        </w:rPr>
        <w:t xml:space="preserve"> </w:t>
      </w:r>
    </w:p>
    <w:p w:rsidR="006B41E9" w:rsidRPr="007222DA" w:rsidRDefault="00BE08E3" w:rsidP="00C37BA8">
      <w:pPr>
        <w:pStyle w:val="kg3"/>
        <w:spacing w:before="0" w:after="0" w:line="240" w:lineRule="auto"/>
        <w:rPr>
          <w:b w:val="0"/>
          <w:sz w:val="20"/>
          <w:szCs w:val="20"/>
        </w:rPr>
      </w:pPr>
      <w:r>
        <w:rPr>
          <w:b w:val="0"/>
          <w:sz w:val="20"/>
          <w:szCs w:val="20"/>
        </w:rPr>
        <w:t>Au plan clinique, l</w:t>
      </w:r>
      <w:r w:rsidR="006B41E9" w:rsidRPr="007222DA">
        <w:rPr>
          <w:b w:val="0"/>
          <w:sz w:val="20"/>
          <w:szCs w:val="20"/>
        </w:rPr>
        <w:t>’otalgie était le principal symptôme suivie de l’otorrhée et la fièvre. La localisation principale était unilatérale précisément le côté gauche et la forme otoscopique la plus fréquente était l’otite moyenne aigue collectée.</w:t>
      </w:r>
    </w:p>
    <w:p w:rsidR="006B41E9" w:rsidRPr="007222DA" w:rsidRDefault="006B41E9" w:rsidP="00C37BA8">
      <w:pPr>
        <w:jc w:val="both"/>
        <w:rPr>
          <w:sz w:val="20"/>
          <w:szCs w:val="20"/>
          <w:lang w:val="en-US"/>
        </w:rPr>
      </w:pPr>
      <w:r w:rsidRPr="007222DA">
        <w:rPr>
          <w:sz w:val="20"/>
          <w:szCs w:val="20"/>
        </w:rPr>
        <w:t xml:space="preserve">Au plan thérapeutique, le traitement de base était l’antibiothérapie avec l’utilisation le plus souvent d’amoxicilline–acide clavulanique associé au traitement local à base d’antalgiques, de gouttes auriculaires et de désinfection nasopharyngée. </w:t>
      </w:r>
      <w:r w:rsidR="000F0117" w:rsidRPr="007222DA">
        <w:rPr>
          <w:sz w:val="20"/>
          <w:szCs w:val="20"/>
          <w:lang w:val="en-US"/>
        </w:rPr>
        <w:t xml:space="preserve">Les complications </w:t>
      </w:r>
      <w:proofErr w:type="spellStart"/>
      <w:r w:rsidR="000F0117" w:rsidRPr="007222DA">
        <w:rPr>
          <w:sz w:val="20"/>
          <w:szCs w:val="20"/>
          <w:lang w:val="en-US"/>
        </w:rPr>
        <w:t>sont</w:t>
      </w:r>
      <w:proofErr w:type="spellEnd"/>
      <w:r w:rsidR="000F0117" w:rsidRPr="007222DA">
        <w:rPr>
          <w:sz w:val="20"/>
          <w:szCs w:val="20"/>
          <w:lang w:val="en-US"/>
        </w:rPr>
        <w:t xml:space="preserve"> </w:t>
      </w:r>
      <w:proofErr w:type="spellStart"/>
      <w:r w:rsidR="000F0117" w:rsidRPr="007222DA">
        <w:rPr>
          <w:sz w:val="20"/>
          <w:szCs w:val="20"/>
          <w:lang w:val="en-US"/>
        </w:rPr>
        <w:t>rares</w:t>
      </w:r>
      <w:proofErr w:type="spellEnd"/>
      <w:r w:rsidRPr="007222DA">
        <w:rPr>
          <w:bCs/>
          <w:sz w:val="20"/>
          <w:szCs w:val="20"/>
          <w:lang w:val="en-US"/>
        </w:rPr>
        <w:t>.</w:t>
      </w:r>
      <w:r w:rsidRPr="007222DA">
        <w:rPr>
          <w:sz w:val="20"/>
          <w:szCs w:val="20"/>
          <w:lang w:val="en-US"/>
        </w:rPr>
        <w:t xml:space="preserve"> </w:t>
      </w:r>
    </w:p>
    <w:p w:rsidR="00715AD3" w:rsidRDefault="00715AD3" w:rsidP="00C37BA8">
      <w:pPr>
        <w:jc w:val="both"/>
        <w:rPr>
          <w:sz w:val="20"/>
          <w:szCs w:val="20"/>
          <w:lang w:val="en-US"/>
        </w:rPr>
        <w:sectPr w:rsidR="00715AD3" w:rsidSect="0019358A">
          <w:type w:val="continuous"/>
          <w:pgSz w:w="11906" w:h="16838" w:code="9"/>
          <w:pgMar w:top="1134" w:right="851" w:bottom="1418" w:left="1134" w:header="708" w:footer="708" w:gutter="0"/>
          <w:cols w:num="2" w:space="708"/>
          <w:docGrid w:linePitch="360"/>
        </w:sectPr>
      </w:pPr>
    </w:p>
    <w:p w:rsidR="00715AD3" w:rsidRDefault="00715AD3" w:rsidP="00C37BA8">
      <w:pPr>
        <w:jc w:val="both"/>
        <w:rPr>
          <w:sz w:val="20"/>
          <w:szCs w:val="20"/>
          <w:lang w:val="en-US"/>
        </w:rPr>
        <w:sectPr w:rsidR="00715AD3" w:rsidSect="0019358A">
          <w:type w:val="continuous"/>
          <w:pgSz w:w="11906" w:h="16838" w:code="9"/>
          <w:pgMar w:top="1134" w:right="851" w:bottom="1418" w:left="1134" w:header="708" w:footer="708" w:gutter="0"/>
          <w:cols w:space="708"/>
          <w:docGrid w:linePitch="360"/>
        </w:sectPr>
      </w:pPr>
    </w:p>
    <w:p w:rsidR="00AF2D4D" w:rsidRPr="008B61DC" w:rsidRDefault="00AF2D4D" w:rsidP="008B61DC">
      <w:pPr>
        <w:spacing w:before="120" w:after="120"/>
        <w:rPr>
          <w:b/>
          <w:sz w:val="18"/>
          <w:szCs w:val="18"/>
          <w:lang w:val="en-US"/>
        </w:rPr>
      </w:pPr>
      <w:r w:rsidRPr="007222DA">
        <w:rPr>
          <w:b/>
          <w:sz w:val="20"/>
          <w:szCs w:val="20"/>
          <w:lang w:val="en-US"/>
        </w:rPr>
        <w:lastRenderedPageBreak/>
        <w:t>REFERENCES</w:t>
      </w:r>
    </w:p>
    <w:bookmarkStart w:id="8" w:name="_GoBack"/>
    <w:p w:rsidR="003D76FB" w:rsidRPr="008B61DC" w:rsidRDefault="003D76FB" w:rsidP="00C37BA8">
      <w:pPr>
        <w:pStyle w:val="EndNoteBibliography"/>
        <w:spacing w:after="0"/>
        <w:jc w:val="both"/>
        <w:rPr>
          <w:sz w:val="18"/>
          <w:szCs w:val="18"/>
          <w:lang w:val="fr-FR"/>
        </w:rPr>
      </w:pPr>
      <w:r w:rsidRPr="008B61DC">
        <w:rPr>
          <w:b/>
          <w:sz w:val="18"/>
          <w:szCs w:val="18"/>
        </w:rPr>
        <w:fldChar w:fldCharType="begin"/>
      </w:r>
      <w:r w:rsidRPr="008B61DC">
        <w:rPr>
          <w:b/>
          <w:sz w:val="18"/>
          <w:szCs w:val="18"/>
        </w:rPr>
        <w:instrText xml:space="preserve"> ADDIN EN.REFLIST </w:instrText>
      </w:r>
      <w:r w:rsidRPr="008B61DC">
        <w:rPr>
          <w:b/>
          <w:sz w:val="18"/>
          <w:szCs w:val="18"/>
        </w:rPr>
        <w:fldChar w:fldCharType="separate"/>
      </w:r>
      <w:bookmarkStart w:id="9" w:name="_ENREF_1"/>
      <w:r w:rsidRPr="008B61DC">
        <w:rPr>
          <w:sz w:val="18"/>
          <w:szCs w:val="18"/>
        </w:rPr>
        <w:t xml:space="preserve">1- Minovi A, Dazert S. Diseases of the middle ear in childhood. </w:t>
      </w:r>
      <w:r w:rsidRPr="008B61DC">
        <w:rPr>
          <w:sz w:val="18"/>
          <w:szCs w:val="18"/>
          <w:lang w:val="fr-FR"/>
        </w:rPr>
        <w:t>GMS current topics in otorhinolaryngology, head and neck surgery. 2014;13.</w:t>
      </w:r>
      <w:bookmarkEnd w:id="9"/>
    </w:p>
    <w:p w:rsidR="003D76FB" w:rsidRPr="008B61DC" w:rsidRDefault="003D76FB" w:rsidP="00C37BA8">
      <w:pPr>
        <w:pStyle w:val="EndNoteBibliography"/>
        <w:spacing w:after="0"/>
        <w:jc w:val="both"/>
        <w:rPr>
          <w:sz w:val="18"/>
          <w:szCs w:val="18"/>
        </w:rPr>
      </w:pPr>
      <w:bookmarkStart w:id="10" w:name="_ENREF_2"/>
      <w:r w:rsidRPr="008B61DC">
        <w:rPr>
          <w:sz w:val="18"/>
          <w:szCs w:val="18"/>
          <w:lang w:val="fr-FR"/>
        </w:rPr>
        <w:t xml:space="preserve">2- Baculard F. Épidémiologie de l’otite moyenne aiguë et de ses complications chez l’enfant. </w:t>
      </w:r>
      <w:r w:rsidRPr="008B61DC">
        <w:rPr>
          <w:sz w:val="18"/>
          <w:szCs w:val="18"/>
        </w:rPr>
        <w:t>Médecine thérapeutique/Pédiatrie. 2007;10(3):154-7.</w:t>
      </w:r>
      <w:bookmarkEnd w:id="10"/>
    </w:p>
    <w:p w:rsidR="003D76FB" w:rsidRPr="008B61DC" w:rsidRDefault="003D76FB" w:rsidP="00C37BA8">
      <w:pPr>
        <w:pStyle w:val="EndNoteBibliography"/>
        <w:spacing w:after="0"/>
        <w:jc w:val="both"/>
        <w:rPr>
          <w:sz w:val="18"/>
          <w:szCs w:val="18"/>
        </w:rPr>
      </w:pPr>
      <w:bookmarkStart w:id="11" w:name="_ENREF_3"/>
      <w:r w:rsidRPr="008B61DC">
        <w:rPr>
          <w:sz w:val="18"/>
          <w:szCs w:val="18"/>
        </w:rPr>
        <w:t>3- Coticchia JM, Chen M, Sachdeva L, Mutchnick S. New paradigms in the pathogenesis of otitis media in children. Frontiers in pediatrics. 2013;1:52.</w:t>
      </w:r>
      <w:bookmarkEnd w:id="11"/>
    </w:p>
    <w:p w:rsidR="003D76FB" w:rsidRPr="008B61DC" w:rsidRDefault="003D76FB" w:rsidP="00C37BA8">
      <w:pPr>
        <w:pStyle w:val="EndNoteBibliography"/>
        <w:spacing w:after="0"/>
        <w:jc w:val="both"/>
        <w:rPr>
          <w:sz w:val="18"/>
          <w:szCs w:val="18"/>
          <w:lang w:val="fr-FR"/>
        </w:rPr>
      </w:pPr>
      <w:bookmarkStart w:id="12" w:name="_ENREF_4"/>
      <w:r w:rsidRPr="008B61DC">
        <w:rPr>
          <w:sz w:val="18"/>
          <w:szCs w:val="18"/>
        </w:rPr>
        <w:t xml:space="preserve">4- Monasta L, Ronfani L, Marchetti F, Montico M, Brumatti LV, Bavcar A, et al. Burden of disease caused by otitis media: systematic review and global estimates. </w:t>
      </w:r>
      <w:r w:rsidRPr="008B61DC">
        <w:rPr>
          <w:sz w:val="18"/>
          <w:szCs w:val="18"/>
          <w:lang w:val="fr-FR"/>
        </w:rPr>
        <w:t>PloS one. 2012;7(4):e36226.</w:t>
      </w:r>
      <w:bookmarkEnd w:id="12"/>
    </w:p>
    <w:p w:rsidR="003D76FB" w:rsidRPr="008B61DC" w:rsidRDefault="003D76FB" w:rsidP="00C37BA8">
      <w:pPr>
        <w:pStyle w:val="EndNoteBibliography"/>
        <w:spacing w:after="0"/>
        <w:jc w:val="both"/>
        <w:rPr>
          <w:sz w:val="18"/>
          <w:szCs w:val="18"/>
        </w:rPr>
      </w:pPr>
      <w:bookmarkStart w:id="13" w:name="_ENREF_5"/>
      <w:r w:rsidRPr="008B61DC">
        <w:rPr>
          <w:sz w:val="18"/>
          <w:szCs w:val="18"/>
          <w:lang w:val="fr-FR"/>
        </w:rPr>
        <w:t xml:space="preserve">5- François M. Symposium international sur l’otite moyenne aiguë (OMA). </w:t>
      </w:r>
      <w:r w:rsidRPr="008B61DC">
        <w:rPr>
          <w:sz w:val="18"/>
          <w:szCs w:val="18"/>
        </w:rPr>
        <w:t>Lett Oto-Rhino-LaryngolCervico-Faciale. 1995;202:7-9.</w:t>
      </w:r>
      <w:bookmarkEnd w:id="13"/>
    </w:p>
    <w:p w:rsidR="003D76FB" w:rsidRPr="008B61DC" w:rsidRDefault="00A27802" w:rsidP="00C37BA8">
      <w:pPr>
        <w:pStyle w:val="EndNoteBibliography"/>
        <w:spacing w:after="0"/>
        <w:jc w:val="both"/>
        <w:rPr>
          <w:sz w:val="18"/>
          <w:szCs w:val="18"/>
        </w:rPr>
      </w:pPr>
      <w:bookmarkStart w:id="14" w:name="_ENREF_7"/>
      <w:r w:rsidRPr="008B61DC">
        <w:rPr>
          <w:sz w:val="18"/>
          <w:szCs w:val="18"/>
        </w:rPr>
        <w:t>6</w:t>
      </w:r>
      <w:r w:rsidR="003D76FB" w:rsidRPr="008B61DC">
        <w:rPr>
          <w:sz w:val="18"/>
          <w:szCs w:val="18"/>
        </w:rPr>
        <w:t>- Amusa YB, Ijadunola IKT, Onayade OO. Epidemiology of otitis media in a local tropical African population. West African journal of medicine. 2005;24(3):227-30.</w:t>
      </w:r>
      <w:bookmarkEnd w:id="14"/>
    </w:p>
    <w:p w:rsidR="003D76FB" w:rsidRPr="008B61DC" w:rsidRDefault="00A27802" w:rsidP="00C37BA8">
      <w:pPr>
        <w:pStyle w:val="EndNoteBibliography"/>
        <w:spacing w:after="0"/>
        <w:jc w:val="both"/>
        <w:rPr>
          <w:sz w:val="18"/>
          <w:szCs w:val="18"/>
        </w:rPr>
      </w:pPr>
      <w:bookmarkStart w:id="15" w:name="_ENREF_8"/>
      <w:r w:rsidRPr="008B61DC">
        <w:rPr>
          <w:sz w:val="18"/>
          <w:szCs w:val="18"/>
        </w:rPr>
        <w:t>7</w:t>
      </w:r>
      <w:r w:rsidR="003D76FB" w:rsidRPr="008B61DC">
        <w:rPr>
          <w:sz w:val="18"/>
          <w:szCs w:val="18"/>
        </w:rPr>
        <w:t xml:space="preserve">- Njifou N, Ndjock R, Essama L, Moby H, Motah M, Fonyam V, et al. </w:t>
      </w:r>
      <w:r w:rsidR="003D76FB" w:rsidRPr="008B61DC">
        <w:rPr>
          <w:sz w:val="18"/>
          <w:szCs w:val="18"/>
          <w:lang w:val="fr-FR"/>
        </w:rPr>
        <w:t>Profil de la pathologie o</w:t>
      </w:r>
      <w:r w:rsidR="00BE08E3" w:rsidRPr="008B61DC">
        <w:rPr>
          <w:sz w:val="18"/>
          <w:szCs w:val="18"/>
          <w:lang w:val="fr-FR"/>
        </w:rPr>
        <w:t>rl à l’hôpital Laquinitinie de D</w:t>
      </w:r>
      <w:r w:rsidR="003D76FB" w:rsidRPr="008B61DC">
        <w:rPr>
          <w:sz w:val="18"/>
          <w:szCs w:val="18"/>
          <w:lang w:val="fr-FR"/>
        </w:rPr>
        <w:t xml:space="preserve">ouala. </w:t>
      </w:r>
      <w:r w:rsidR="003D76FB" w:rsidRPr="008B61DC">
        <w:rPr>
          <w:sz w:val="18"/>
          <w:szCs w:val="18"/>
        </w:rPr>
        <w:t>Medecine d’Afrique Noire. 2013;60(10):416-8.</w:t>
      </w:r>
      <w:bookmarkEnd w:id="15"/>
    </w:p>
    <w:p w:rsidR="005846C8" w:rsidRPr="008B61DC" w:rsidRDefault="005846C8" w:rsidP="00C37BA8">
      <w:pPr>
        <w:pStyle w:val="EndNoteBibliography"/>
        <w:spacing w:after="0"/>
        <w:jc w:val="both"/>
        <w:rPr>
          <w:sz w:val="18"/>
          <w:szCs w:val="18"/>
        </w:rPr>
      </w:pPr>
      <w:bookmarkStart w:id="16" w:name="_ENREF_28"/>
      <w:r w:rsidRPr="008B61DC">
        <w:rPr>
          <w:sz w:val="18"/>
          <w:szCs w:val="18"/>
        </w:rPr>
        <w:t>8- Majeed A, Harris T. Acute otitis media in children. BMJ: British Medical Journal. 1997;315(7104):321.</w:t>
      </w:r>
      <w:bookmarkEnd w:id="16"/>
    </w:p>
    <w:p w:rsidR="005846C8" w:rsidRPr="008B61DC" w:rsidRDefault="005846C8" w:rsidP="00C37BA8">
      <w:pPr>
        <w:pStyle w:val="EndNoteBibliography"/>
        <w:spacing w:after="0"/>
        <w:jc w:val="both"/>
        <w:rPr>
          <w:sz w:val="18"/>
          <w:szCs w:val="18"/>
          <w:lang w:val="fr-FR"/>
        </w:rPr>
      </w:pPr>
      <w:bookmarkStart w:id="17" w:name="_ENREF_31"/>
      <w:r w:rsidRPr="008B61DC">
        <w:rPr>
          <w:sz w:val="18"/>
          <w:szCs w:val="18"/>
        </w:rPr>
        <w:t xml:space="preserve">9- Simões EA, Kiio F, Carosone-Link PJ, Ndegwa SN, Ayugi J, Macharia IM. Otitis media and its sequelae in Kenyan schoolchildren. Journal of the Pediatric Infectious Diseases Society. </w:t>
      </w:r>
      <w:r w:rsidRPr="008B61DC">
        <w:rPr>
          <w:sz w:val="18"/>
          <w:szCs w:val="18"/>
          <w:lang w:val="fr-FR"/>
        </w:rPr>
        <w:t>2015;5(4):375-84.</w:t>
      </w:r>
      <w:bookmarkEnd w:id="17"/>
    </w:p>
    <w:p w:rsidR="005846C8" w:rsidRPr="008B61DC" w:rsidRDefault="005846C8" w:rsidP="00C37BA8">
      <w:pPr>
        <w:pStyle w:val="EndNoteBibliography"/>
        <w:spacing w:after="0"/>
        <w:jc w:val="both"/>
        <w:rPr>
          <w:sz w:val="18"/>
          <w:szCs w:val="18"/>
          <w:lang w:val="fr-FR"/>
        </w:rPr>
      </w:pPr>
      <w:bookmarkStart w:id="18" w:name="_ENREF_34"/>
      <w:r w:rsidRPr="008B61DC">
        <w:rPr>
          <w:sz w:val="18"/>
          <w:szCs w:val="18"/>
          <w:lang w:val="fr-FR"/>
        </w:rPr>
        <w:t>10- Asse KW. Profil épidémiologique, clinique, thérapeutique et évolutive de l’OMA de l’enfant au CHU de Bouaké. Revue Internationale des Sciences Médicales d'Abidjan. 2009;11(2):13-6.</w:t>
      </w:r>
      <w:bookmarkEnd w:id="18"/>
    </w:p>
    <w:p w:rsidR="003D76FB" w:rsidRPr="008B61DC" w:rsidRDefault="00A27802" w:rsidP="00C37BA8">
      <w:pPr>
        <w:pStyle w:val="EndNoteBibliography"/>
        <w:spacing w:after="0"/>
        <w:jc w:val="both"/>
        <w:rPr>
          <w:sz w:val="18"/>
          <w:szCs w:val="18"/>
          <w:lang w:val="fr-FR"/>
        </w:rPr>
      </w:pPr>
      <w:bookmarkStart w:id="19" w:name="_ENREF_27"/>
      <w:r w:rsidRPr="008B61DC">
        <w:rPr>
          <w:sz w:val="18"/>
          <w:szCs w:val="18"/>
          <w:lang w:val="fr-FR"/>
        </w:rPr>
        <w:t>11</w:t>
      </w:r>
      <w:r w:rsidR="003D76FB" w:rsidRPr="008B61DC">
        <w:rPr>
          <w:sz w:val="18"/>
          <w:szCs w:val="18"/>
          <w:lang w:val="fr-FR"/>
        </w:rPr>
        <w:t>- Laurent T, Thomas C, Thuthuyn’paul T. Observation hivernale Khiobs : surveillance épidémiologique des pathologies hivernales de la sphère ORL chez les enfants en France. 2009.</w:t>
      </w:r>
      <w:bookmarkEnd w:id="19"/>
    </w:p>
    <w:p w:rsidR="003D76FB" w:rsidRPr="008B61DC" w:rsidRDefault="005846C8" w:rsidP="00C37BA8">
      <w:pPr>
        <w:pStyle w:val="EndNoteBibliography"/>
        <w:spacing w:after="0"/>
        <w:jc w:val="both"/>
        <w:rPr>
          <w:sz w:val="18"/>
          <w:szCs w:val="18"/>
          <w:lang w:val="fr-FR"/>
        </w:rPr>
      </w:pPr>
      <w:bookmarkStart w:id="20" w:name="_ENREF_36"/>
      <w:r w:rsidRPr="008B61DC">
        <w:rPr>
          <w:sz w:val="18"/>
          <w:szCs w:val="18"/>
          <w:lang w:val="fr-FR"/>
        </w:rPr>
        <w:t>12</w:t>
      </w:r>
      <w:r w:rsidR="003D76FB" w:rsidRPr="008B61DC">
        <w:rPr>
          <w:sz w:val="18"/>
          <w:szCs w:val="18"/>
          <w:lang w:val="fr-FR"/>
        </w:rPr>
        <w:t>- Bourrous M, Draiss G, Amine M, Abouzoubair A, Bouskraoui M. Enquête sur la prise en charge de l’otite moyenne aiguë chez l’enfant de moins de dix ans par les méde</w:t>
      </w:r>
      <w:r w:rsidR="00BE08E3" w:rsidRPr="008B61DC">
        <w:rPr>
          <w:sz w:val="18"/>
          <w:szCs w:val="18"/>
          <w:lang w:val="fr-FR"/>
        </w:rPr>
        <w:t>cins généralistes. Journal de pédiatrie et de pué</w:t>
      </w:r>
      <w:r w:rsidR="003D76FB" w:rsidRPr="008B61DC">
        <w:rPr>
          <w:sz w:val="18"/>
          <w:szCs w:val="18"/>
          <w:lang w:val="fr-FR"/>
        </w:rPr>
        <w:t>riculture. 2011;24(1):8-</w:t>
      </w:r>
      <w:bookmarkEnd w:id="20"/>
    </w:p>
    <w:p w:rsidR="003D76FB" w:rsidRPr="008B61DC" w:rsidRDefault="00A27802" w:rsidP="00C37BA8">
      <w:pPr>
        <w:pStyle w:val="EndNoteBibliography"/>
        <w:spacing w:after="0"/>
        <w:jc w:val="both"/>
        <w:rPr>
          <w:sz w:val="18"/>
          <w:szCs w:val="18"/>
          <w:lang w:val="fr-FR"/>
        </w:rPr>
      </w:pPr>
      <w:bookmarkStart w:id="21" w:name="_ENREF_47"/>
      <w:r w:rsidRPr="008B61DC">
        <w:rPr>
          <w:sz w:val="18"/>
          <w:szCs w:val="18"/>
          <w:lang w:val="fr-FR"/>
        </w:rPr>
        <w:t>13</w:t>
      </w:r>
      <w:r w:rsidR="003D76FB" w:rsidRPr="008B61DC">
        <w:rPr>
          <w:sz w:val="18"/>
          <w:szCs w:val="18"/>
          <w:lang w:val="fr-FR"/>
        </w:rPr>
        <w:t>- Chhetri SS. OMA un diagnostic simple, un traitement simple. Nepal Medical College Journal 2014;6:33-6.</w:t>
      </w:r>
      <w:bookmarkEnd w:id="21"/>
    </w:p>
    <w:p w:rsidR="005846C8" w:rsidRPr="008B61DC" w:rsidRDefault="00BE08E3" w:rsidP="00C37BA8">
      <w:pPr>
        <w:pStyle w:val="EndNoteBibliography"/>
        <w:spacing w:after="0"/>
        <w:jc w:val="both"/>
        <w:rPr>
          <w:sz w:val="18"/>
          <w:szCs w:val="18"/>
          <w:lang w:val="fr-FR"/>
        </w:rPr>
      </w:pPr>
      <w:bookmarkStart w:id="22" w:name="_ENREF_46"/>
      <w:r w:rsidRPr="008B61DC">
        <w:rPr>
          <w:sz w:val="18"/>
          <w:szCs w:val="18"/>
          <w:lang w:val="fr-FR"/>
        </w:rPr>
        <w:t>14- Clavelin-T</w:t>
      </w:r>
      <w:r w:rsidR="005846C8" w:rsidRPr="008B61DC">
        <w:rPr>
          <w:sz w:val="18"/>
          <w:szCs w:val="18"/>
          <w:lang w:val="fr-FR"/>
        </w:rPr>
        <w:t>ruchon R. Antibiothérapie dans l’OMA de l’enfant de moins de 6 ans : enquête de pratique auprès des médecins generalistes. 2015.</w:t>
      </w:r>
      <w:bookmarkEnd w:id="22"/>
    </w:p>
    <w:p w:rsidR="005846C8" w:rsidRPr="008B61DC" w:rsidRDefault="005846C8" w:rsidP="00C37BA8">
      <w:pPr>
        <w:tabs>
          <w:tab w:val="left" w:pos="3750"/>
        </w:tabs>
        <w:jc w:val="both"/>
        <w:rPr>
          <w:sz w:val="18"/>
          <w:szCs w:val="18"/>
        </w:rPr>
      </w:pPr>
      <w:bookmarkStart w:id="23" w:name="_ENREF_24"/>
      <w:r w:rsidRPr="008B61DC">
        <w:rPr>
          <w:sz w:val="18"/>
          <w:szCs w:val="18"/>
        </w:rPr>
        <w:t>1</w:t>
      </w:r>
      <w:bookmarkEnd w:id="23"/>
      <w:r w:rsidRPr="008B61DC">
        <w:rPr>
          <w:sz w:val="18"/>
          <w:szCs w:val="18"/>
        </w:rPr>
        <w:t xml:space="preserve">5- Agence française de sécurité sanitaire des produits de santé(Afssaps). Antibiothérapie par voie générale en pratique courante dans les infections respiratoires hautes de l’adulte et l’enfant octobre 2005. </w:t>
      </w:r>
      <w:hyperlink r:id="rId17" w:history="1">
        <w:r w:rsidRPr="008B61DC">
          <w:rPr>
            <w:rStyle w:val="Lienhypertexte"/>
            <w:sz w:val="18"/>
            <w:szCs w:val="18"/>
          </w:rPr>
          <w:t>www.afssaps.sante</w:t>
        </w:r>
      </w:hyperlink>
      <w:r w:rsidRPr="008B61DC">
        <w:rPr>
          <w:sz w:val="18"/>
          <w:szCs w:val="18"/>
        </w:rPr>
        <w:t>.</w:t>
      </w:r>
    </w:p>
    <w:p w:rsidR="005846C8" w:rsidRPr="008B61DC" w:rsidRDefault="005846C8" w:rsidP="00C37BA8">
      <w:pPr>
        <w:pStyle w:val="EndNoteBibliography"/>
        <w:spacing w:after="0"/>
        <w:jc w:val="both"/>
        <w:rPr>
          <w:sz w:val="18"/>
          <w:szCs w:val="18"/>
          <w:lang w:val="fr-FR"/>
        </w:rPr>
      </w:pPr>
      <w:bookmarkStart w:id="24" w:name="_ENREF_11"/>
      <w:r w:rsidRPr="008B61DC">
        <w:rPr>
          <w:sz w:val="18"/>
          <w:szCs w:val="18"/>
          <w:lang w:val="fr-FR"/>
        </w:rPr>
        <w:t>16- Debry C, Mondain M, Reyt É. Collège français d’ORL et de chirurgie cervico-faciale, ORL, Issy-les-Moulineaux: Elsevier Masson; 2014.</w:t>
      </w:r>
      <w:bookmarkEnd w:id="24"/>
    </w:p>
    <w:p w:rsidR="005846C8" w:rsidRPr="008B61DC" w:rsidRDefault="005846C8" w:rsidP="00C37BA8">
      <w:pPr>
        <w:pStyle w:val="EndNoteBibliography"/>
        <w:spacing w:after="0"/>
        <w:jc w:val="both"/>
        <w:rPr>
          <w:sz w:val="18"/>
          <w:szCs w:val="18"/>
          <w:lang w:val="fr-FR"/>
        </w:rPr>
      </w:pPr>
      <w:bookmarkStart w:id="25" w:name="_ENREF_18"/>
      <w:r w:rsidRPr="008B61DC">
        <w:rPr>
          <w:sz w:val="18"/>
          <w:szCs w:val="18"/>
          <w:lang w:val="fr-FR"/>
        </w:rPr>
        <w:t>17- Bortot A. Les pathologies ORL et le conseil en officine : Rhinite, Otite, Maux de gorge, Toux 2010.</w:t>
      </w:r>
      <w:bookmarkEnd w:id="25"/>
    </w:p>
    <w:p w:rsidR="005846C8" w:rsidRPr="008B61DC" w:rsidRDefault="005846C8" w:rsidP="00C37BA8">
      <w:pPr>
        <w:pStyle w:val="EndNoteBibliography"/>
        <w:spacing w:after="0"/>
        <w:jc w:val="both"/>
        <w:rPr>
          <w:sz w:val="18"/>
          <w:szCs w:val="18"/>
          <w:lang w:val="fr-FR"/>
        </w:rPr>
      </w:pPr>
      <w:bookmarkStart w:id="26" w:name="_ENREF_22"/>
      <w:r w:rsidRPr="008B61DC">
        <w:rPr>
          <w:sz w:val="18"/>
          <w:szCs w:val="18"/>
          <w:lang w:val="fr-FR"/>
        </w:rPr>
        <w:t xml:space="preserve">18- Le Saux N, Robinson JL. </w:t>
      </w:r>
      <w:r w:rsidRPr="008B61DC">
        <w:rPr>
          <w:sz w:val="18"/>
          <w:szCs w:val="18"/>
        </w:rPr>
        <w:t xml:space="preserve">Management of acute otitis media in children six months of age and older. </w:t>
      </w:r>
      <w:r w:rsidRPr="008B61DC">
        <w:rPr>
          <w:sz w:val="18"/>
          <w:szCs w:val="18"/>
          <w:lang w:val="fr-FR"/>
        </w:rPr>
        <w:t>Paediatrics &amp; child health. 2016;21(1):39-44.</w:t>
      </w:r>
      <w:bookmarkEnd w:id="26"/>
    </w:p>
    <w:p w:rsidR="00492E57" w:rsidRPr="008B61DC" w:rsidRDefault="005846C8" w:rsidP="00492E57">
      <w:pPr>
        <w:pStyle w:val="EndNoteBibliography"/>
        <w:spacing w:after="0"/>
        <w:jc w:val="both"/>
        <w:rPr>
          <w:sz w:val="18"/>
          <w:szCs w:val="18"/>
          <w:lang w:val="fr-FR"/>
        </w:rPr>
      </w:pPr>
      <w:bookmarkStart w:id="27" w:name="_ENREF_25"/>
      <w:r w:rsidRPr="008B61DC">
        <w:rPr>
          <w:sz w:val="18"/>
          <w:szCs w:val="18"/>
          <w:lang w:val="fr-FR"/>
        </w:rPr>
        <w:t>19- Renoy S. L’otite moyenne aiguë de l’enfant et ses complications. Revue Medicale De Bruxelles. 2006;27:243-9.</w:t>
      </w:r>
      <w:bookmarkEnd w:id="27"/>
    </w:p>
    <w:p w:rsidR="00715AD3" w:rsidRPr="008B61DC" w:rsidRDefault="00715AD3" w:rsidP="00C37BA8">
      <w:pPr>
        <w:pStyle w:val="EndNoteBibliography"/>
        <w:spacing w:after="0"/>
        <w:jc w:val="both"/>
        <w:rPr>
          <w:sz w:val="18"/>
          <w:szCs w:val="18"/>
          <w:lang w:val="fr-FR"/>
        </w:rPr>
      </w:pPr>
    </w:p>
    <w:p w:rsidR="00F22044" w:rsidRPr="008B61DC" w:rsidRDefault="00F22044" w:rsidP="00C37BA8">
      <w:pPr>
        <w:pStyle w:val="EndNoteBibliography"/>
        <w:spacing w:after="0"/>
        <w:jc w:val="both"/>
        <w:rPr>
          <w:sz w:val="18"/>
          <w:szCs w:val="18"/>
          <w:lang w:val="fr-FR"/>
        </w:rPr>
        <w:sectPr w:rsidR="00F22044" w:rsidRPr="008B61DC" w:rsidSect="00A0774A">
          <w:pgSz w:w="11906" w:h="16838" w:code="9"/>
          <w:pgMar w:top="1134" w:right="851" w:bottom="1418" w:left="1134" w:header="708" w:footer="708" w:gutter="0"/>
          <w:cols w:num="2" w:space="708"/>
          <w:docGrid w:linePitch="360"/>
        </w:sectPr>
      </w:pPr>
    </w:p>
    <w:p w:rsidR="005846C8" w:rsidRPr="008B61DC" w:rsidRDefault="005846C8" w:rsidP="00C37BA8">
      <w:pPr>
        <w:pStyle w:val="EndNoteBibliography"/>
        <w:spacing w:after="0"/>
        <w:jc w:val="both"/>
        <w:rPr>
          <w:sz w:val="18"/>
          <w:szCs w:val="18"/>
          <w:lang w:val="fr-FR"/>
        </w:rPr>
      </w:pPr>
    </w:p>
    <w:p w:rsidR="005846C8" w:rsidRPr="008B61DC" w:rsidRDefault="005846C8" w:rsidP="00C37BA8">
      <w:pPr>
        <w:tabs>
          <w:tab w:val="left" w:pos="3750"/>
        </w:tabs>
        <w:jc w:val="both"/>
        <w:rPr>
          <w:sz w:val="18"/>
          <w:szCs w:val="18"/>
        </w:rPr>
      </w:pPr>
    </w:p>
    <w:p w:rsidR="005846C8" w:rsidRPr="008B61DC" w:rsidRDefault="005846C8" w:rsidP="00C37BA8">
      <w:pPr>
        <w:pStyle w:val="EndNoteBibliography"/>
        <w:spacing w:after="0"/>
        <w:jc w:val="both"/>
        <w:rPr>
          <w:sz w:val="18"/>
          <w:szCs w:val="18"/>
          <w:lang w:val="fr-FR"/>
        </w:rPr>
      </w:pPr>
    </w:p>
    <w:p w:rsidR="005846C8" w:rsidRPr="008B61DC" w:rsidRDefault="005846C8" w:rsidP="00C37BA8">
      <w:pPr>
        <w:pStyle w:val="EndNoteBibliography"/>
        <w:spacing w:after="0"/>
        <w:jc w:val="both"/>
        <w:rPr>
          <w:sz w:val="18"/>
          <w:szCs w:val="18"/>
          <w:lang w:val="fr-FR"/>
        </w:rPr>
      </w:pPr>
    </w:p>
    <w:p w:rsidR="003D76FB" w:rsidRPr="008B61DC" w:rsidRDefault="003D76FB" w:rsidP="00C37BA8">
      <w:pPr>
        <w:pStyle w:val="EndNoteBibliography"/>
        <w:spacing w:after="0"/>
        <w:jc w:val="both"/>
        <w:rPr>
          <w:sz w:val="18"/>
          <w:szCs w:val="18"/>
          <w:lang w:val="fr-FR"/>
        </w:rPr>
      </w:pPr>
    </w:p>
    <w:p w:rsidR="00EB0EA5" w:rsidRPr="007222DA" w:rsidRDefault="003D76FB" w:rsidP="00715AD3">
      <w:pPr>
        <w:tabs>
          <w:tab w:val="left" w:pos="3750"/>
        </w:tabs>
        <w:jc w:val="both"/>
        <w:rPr>
          <w:sz w:val="20"/>
          <w:szCs w:val="20"/>
        </w:rPr>
      </w:pPr>
      <w:r w:rsidRPr="008B61DC">
        <w:rPr>
          <w:b/>
          <w:sz w:val="18"/>
          <w:szCs w:val="18"/>
        </w:rPr>
        <w:fldChar w:fldCharType="end"/>
      </w:r>
      <w:bookmarkEnd w:id="8"/>
    </w:p>
    <w:sectPr w:rsidR="00EB0EA5" w:rsidRPr="007222DA" w:rsidSect="0019358A">
      <w:type w:val="continuous"/>
      <w:pgSz w:w="11906" w:h="16838" w:code="9"/>
      <w:pgMar w:top="1134" w:right="85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C83" w:rsidRDefault="003A7C83" w:rsidP="00ED5714">
      <w:r>
        <w:separator/>
      </w:r>
    </w:p>
  </w:endnote>
  <w:endnote w:type="continuationSeparator" w:id="0">
    <w:p w:rsidR="003A7C83" w:rsidRDefault="003A7C83" w:rsidP="00ED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43" w:rsidRPr="008A2539" w:rsidRDefault="00033743" w:rsidP="00540B8A">
    <w:pPr>
      <w:pStyle w:val="Pieddepage"/>
      <w:tabs>
        <w:tab w:val="right" w:pos="9638"/>
      </w:tabs>
      <w:rPr>
        <w:noProof/>
        <w:sz w:val="20"/>
        <w:lang w:val="en-US"/>
      </w:rPr>
    </w:pPr>
    <w:r>
      <w:rPr>
        <w:noProof/>
        <w:sz w:val="20"/>
        <w:lang w:val="en-US" w:eastAsia="ko-KR" w:bidi="en-US"/>
      </w:rPr>
      <mc:AlternateContent>
        <mc:Choice Requires="wpg">
          <w:drawing>
            <wp:anchor distT="0" distB="0" distL="114300" distR="114300" simplePos="0" relativeHeight="251620864" behindDoc="0" locked="0" layoutInCell="1" allowOverlap="1" wp14:anchorId="014F2069" wp14:editId="539B1A42">
              <wp:simplePos x="0" y="0"/>
              <wp:positionH relativeFrom="column">
                <wp:posOffset>5826760</wp:posOffset>
              </wp:positionH>
              <wp:positionV relativeFrom="paragraph">
                <wp:posOffset>-65405</wp:posOffset>
              </wp:positionV>
              <wp:extent cx="419100" cy="321945"/>
              <wp:effectExtent l="0" t="12700" r="0" b="8255"/>
              <wp:wrapNone/>
              <wp:docPr id="3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2"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3"/>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743" w:rsidRPr="00F424EE" w:rsidRDefault="00033743" w:rsidP="00540B8A">
                            <w:pPr>
                              <w:jc w:val="center"/>
                              <w:rPr>
                                <w:color w:val="17365D"/>
                                <w:sz w:val="16"/>
                                <w:szCs w:val="16"/>
                              </w:rPr>
                            </w:pPr>
                            <w:r w:rsidRPr="00F424EE">
                              <w:rPr>
                                <w:sz w:val="22"/>
                                <w:szCs w:val="22"/>
                              </w:rPr>
                              <w:fldChar w:fldCharType="begin"/>
                            </w:r>
                            <w:r>
                              <w:instrText>PAGE   \* MERGEFORMAT</w:instrText>
                            </w:r>
                            <w:r w:rsidRPr="00F424EE">
                              <w:rPr>
                                <w:sz w:val="22"/>
                                <w:szCs w:val="22"/>
                              </w:rPr>
                              <w:fldChar w:fldCharType="separate"/>
                            </w:r>
                            <w:r w:rsidRPr="00FE09F5">
                              <w:rPr>
                                <w:noProof/>
                                <w:color w:val="17365D"/>
                                <w:sz w:val="16"/>
                                <w:szCs w:val="16"/>
                              </w:rPr>
                              <w:t>2</w:t>
                            </w:r>
                            <w:r w:rsidRPr="00F424EE">
                              <w:rPr>
                                <w:color w:val="17365D"/>
                                <w:sz w:val="16"/>
                                <w:szCs w:val="16"/>
                              </w:rPr>
                              <w:fldChar w:fldCharType="end"/>
                            </w:r>
                          </w:p>
                        </w:txbxContent>
                      </wps:txbx>
                      <wps:bodyPr rot="0" vert="horz" wrap="square" lIns="0" tIns="27432" rIns="0" bIns="0" anchor="t" anchorCtr="0" upright="1">
                        <a:noAutofit/>
                      </wps:bodyPr>
                    </wps:wsp>
                    <wpg:grpSp>
                      <wpg:cNvPr id="36" name="Group 6"/>
                      <wpg:cNvGrpSpPr>
                        <a:grpSpLocks/>
                      </wpg:cNvGrpSpPr>
                      <wpg:grpSpPr bwMode="auto">
                        <a:xfrm>
                          <a:off x="1775" y="14647"/>
                          <a:ext cx="571" cy="314"/>
                          <a:chOff x="1705" y="14935"/>
                          <a:chExt cx="682" cy="375"/>
                        </a:xfrm>
                      </wpg:grpSpPr>
                      <wps:wsp>
                        <wps:cNvPr id="37" name="AutoShape 7"/>
                        <wps:cNvSpPr>
                          <a:spLocks/>
                        </wps:cNvSpPr>
                        <wps:spPr bwMode="auto">
                          <a:xfrm rot="-5400000">
                            <a:off x="1782"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8"/>
                        <wps:cNvSpPr>
                          <a:spLocks/>
                        </wps:cNvSpPr>
                        <wps:spPr bwMode="auto">
                          <a:xfrm rot="5400000" flipH="1">
                            <a:off x="1934"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4F2069" id="Groupe 2" o:spid="_x0000_s1033" style="position:absolute;margin-left:458.8pt;margin-top:-5.15pt;width:33pt;height:25.35pt;z-index:251620864"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">
              <v:shapetype id="_x0000_t4" coordsize="21600,21600" o:spt="4" path="m10800,l,10800,10800,21600,21600,10800xe">
                <v:stroke joinstyle="miter"/>
                <v:path gradientshapeok="t" o:connecttype="rect" textboxrect="5400,5400,16200,16200"/>
              </v:shapetype>
              <v:shape id="AutoShape 3" o:spid="_x0000_s1034"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" filled="f" strokecolor="#a5a5a5">
                <v:path arrowok="t"/>
              </v:shape>
              <v:rect id="Rectangle 33" o:spid="_x0000_s1035"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" filled="f" strokecolor="#a5a5a5">
                <v:path arrowok="t"/>
              </v:rect>
              <v:shapetype id="_x0000_t202" coordsize="21600,21600" o:spt="202" path="m,l,21600r21600,l21600,xe">
                <v:stroke joinstyle="miter"/>
                <v:path gradientshapeok="t" o:connecttype="rect"/>
              </v:shapetype>
              <v:shape id="Text Box 5" o:spid="_x0000_s1036"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" filled="f" stroked="f">
                <v:path arrowok="t"/>
                <v:textbox inset="0,2.16pt,0,0">
                  <w:txbxContent>
                    <w:p w:rsidR="00033743" w:rsidRPr="00F424EE" w:rsidRDefault="00033743" w:rsidP="00540B8A">
                      <w:pPr>
                        <w:jc w:val="center"/>
                        <w:rPr>
                          <w:color w:val="17365D"/>
                          <w:sz w:val="16"/>
                          <w:szCs w:val="16"/>
                        </w:rPr>
                      </w:pPr>
                      <w:r w:rsidRPr="00F424EE">
                        <w:rPr>
                          <w:sz w:val="22"/>
                          <w:szCs w:val="22"/>
                        </w:rPr>
                        <w:fldChar w:fldCharType="begin"/>
                      </w:r>
                      <w:r>
                        <w:instrText>PAGE   \* MERGEFORMAT</w:instrText>
                      </w:r>
                      <w:r w:rsidRPr="00F424EE">
                        <w:rPr>
                          <w:sz w:val="22"/>
                          <w:szCs w:val="22"/>
                        </w:rPr>
                        <w:fldChar w:fldCharType="separate"/>
                      </w:r>
                      <w:r w:rsidRPr="00FE09F5">
                        <w:rPr>
                          <w:noProof/>
                          <w:color w:val="17365D"/>
                          <w:sz w:val="16"/>
                          <w:szCs w:val="16"/>
                        </w:rPr>
                        <w:t>2</w:t>
                      </w:r>
                      <w:r w:rsidRPr="00F424EE">
                        <w:rPr>
                          <w:color w:val="17365D"/>
                          <w:sz w:val="16"/>
                          <w:szCs w:val="16"/>
                        </w:rPr>
                        <w:fldChar w:fldCharType="end"/>
                      </w:r>
                    </w:p>
                  </w:txbxContent>
                </v:textbox>
              </v:shape>
              <v:group id="Group 6" o:spid="_x0000_s1037"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AutoShape 7" o:spid="_x0000_s1038"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" path="m,l5400,21600r10800,l21600,,,xe" filled="f" strokecolor="#a5a5a5">
                  <v:stroke joinstyle="miter"/>
                  <v:path arrowok="t" o:connecttype="custom" o:connectlocs="0,0;0,0;0,0;0,0" o:connectangles="0,0,0,0" textboxrect="4493,4483,17107,17117"/>
                </v:shape>
                <v:shape id="AutoShape 8" o:spid="_x0000_s1039"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" path="m,l5400,21600r10800,l21600,,,xe" filled="f" strokecolor="#a5a5a5">
                  <v:stroke joinstyle="miter"/>
                  <v:path arrowok="t" o:connecttype="custom" o:connectlocs="0,0;0,0;0,0;0,0" o:connectangles="0,0,0,0" textboxrect="4493,4483,17107,17117"/>
                </v:shape>
              </v:group>
            </v:group>
          </w:pict>
        </mc:Fallback>
      </mc:AlternateContent>
    </w:r>
    <w:r>
      <w:rPr>
        <w:sz w:val="20"/>
        <w:lang w:val="en-US"/>
      </w:rPr>
      <w:t>Health Sci. Dis: Vol 19 (3</w:t>
    </w:r>
    <w:r w:rsidRPr="008A2539">
      <w:rPr>
        <w:sz w:val="20"/>
        <w:lang w:val="en-US"/>
      </w:rPr>
      <w:t xml:space="preserve">) </w:t>
    </w:r>
    <w:r>
      <w:rPr>
        <w:sz w:val="20"/>
        <w:lang w:val="en-US"/>
      </w:rPr>
      <w:t>July 2018</w:t>
    </w:r>
  </w:p>
  <w:p w:rsidR="00033743" w:rsidRPr="008A2539" w:rsidRDefault="00033743" w:rsidP="00540B8A">
    <w:pPr>
      <w:pStyle w:val="Pieddepage"/>
      <w:tabs>
        <w:tab w:val="clear" w:pos="4536"/>
        <w:tab w:val="clear" w:pos="9072"/>
        <w:tab w:val="left" w:pos="4140"/>
      </w:tabs>
      <w:rPr>
        <w:sz w:val="20"/>
        <w:lang w:val="en-US"/>
      </w:rPr>
    </w:pPr>
    <w:r w:rsidRPr="008A2539">
      <w:rPr>
        <w:noProof/>
        <w:sz w:val="20"/>
        <w:lang w:val="en-US"/>
      </w:rPr>
      <w:t xml:space="preserve">Available at </w:t>
    </w:r>
    <w:r w:rsidR="003A7C83">
      <w:fldChar w:fldCharType="begin"/>
    </w:r>
    <w:r w:rsidR="003A7C83" w:rsidRPr="008E75E2">
      <w:rPr>
        <w:lang w:val="en-US"/>
      </w:rPr>
      <w:instrText xml:space="preserve"> HYPERLINK "http://www.hsd-fmsb.org" </w:instrText>
    </w:r>
    <w:r w:rsidR="003A7C83">
      <w:fldChar w:fldCharType="separate"/>
    </w:r>
    <w:r w:rsidRPr="008A2539">
      <w:rPr>
        <w:rStyle w:val="Lienhypertexte"/>
        <w:noProof/>
        <w:sz w:val="20"/>
        <w:lang w:val="en-US"/>
      </w:rPr>
      <w:t>www.hsd-fmsb.org</w:t>
    </w:r>
    <w:r w:rsidR="003A7C83">
      <w:rPr>
        <w:rStyle w:val="Lienhypertexte"/>
        <w:noProof/>
        <w:sz w:val="20"/>
        <w:lang w:val="en-US"/>
      </w:rPr>
      <w:fldChar w:fldCharType="end"/>
    </w:r>
  </w:p>
  <w:p w:rsidR="00033743" w:rsidRPr="00540B8A" w:rsidRDefault="0003374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C83" w:rsidRDefault="003A7C83" w:rsidP="00ED5714">
      <w:r>
        <w:separator/>
      </w:r>
    </w:p>
  </w:footnote>
  <w:footnote w:type="continuationSeparator" w:id="0">
    <w:p w:rsidR="003A7C83" w:rsidRDefault="003A7C83" w:rsidP="00ED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43" w:rsidRPr="00B92E7D" w:rsidRDefault="00033743" w:rsidP="008E75E2">
    <w:pPr>
      <w:pStyle w:val="En-tte"/>
      <w:tabs>
        <w:tab w:val="clear" w:pos="4536"/>
        <w:tab w:val="clear" w:pos="9072"/>
      </w:tabs>
      <w:snapToGrid w:val="0"/>
      <w:jc w:val="both"/>
      <w:rPr>
        <w:bCs/>
        <w:i/>
        <w:sz w:val="20"/>
        <w:szCs w:val="20"/>
      </w:rPr>
    </w:pPr>
    <w:r w:rsidRPr="00484129">
      <w:rPr>
        <w:sz w:val="20"/>
        <w:szCs w:val="32"/>
      </w:rPr>
      <w:t>L</w:t>
    </w:r>
    <w:r>
      <w:rPr>
        <w:sz w:val="20"/>
        <w:szCs w:val="32"/>
      </w:rPr>
      <w:t>es otites moyennes a</w:t>
    </w:r>
    <w:r w:rsidRPr="00484129">
      <w:rPr>
        <w:sz w:val="20"/>
        <w:szCs w:val="32"/>
      </w:rPr>
      <w:t>igues</w:t>
    </w:r>
    <w:r>
      <w:rPr>
        <w:sz w:val="20"/>
        <w:szCs w:val="32"/>
      </w:rPr>
      <w:t xml:space="preserve"> à</w:t>
    </w:r>
    <w:r w:rsidRPr="00484129">
      <w:rPr>
        <w:sz w:val="20"/>
        <w:szCs w:val="32"/>
      </w:rPr>
      <w:t xml:space="preserve"> Douala</w:t>
    </w:r>
    <w:r>
      <w:rPr>
        <w:rFonts w:eastAsiaTheme="majorEastAsia"/>
        <w:bCs/>
        <w:iCs/>
        <w:color w:val="000000" w:themeColor="text1"/>
        <w:spacing w:val="15"/>
        <w:sz w:val="20"/>
        <w:szCs w:val="20"/>
        <w:lang w:bidi="en-US"/>
      </w:rPr>
      <w:tab/>
    </w:r>
    <w:r>
      <w:rPr>
        <w:rFonts w:eastAsiaTheme="majorEastAsia"/>
        <w:bCs/>
        <w:iCs/>
        <w:color w:val="000000" w:themeColor="text1"/>
        <w:spacing w:val="15"/>
        <w:sz w:val="20"/>
        <w:szCs w:val="20"/>
        <w:lang w:bidi="en-US"/>
      </w:rPr>
      <w:tab/>
    </w:r>
    <w:r>
      <w:rPr>
        <w:rFonts w:eastAsiaTheme="majorEastAsia"/>
        <w:bCs/>
        <w:iCs/>
        <w:color w:val="000000" w:themeColor="text1"/>
        <w:spacing w:val="15"/>
        <w:sz w:val="20"/>
        <w:szCs w:val="20"/>
        <w:lang w:bidi="en-US"/>
      </w:rPr>
      <w:tab/>
    </w:r>
    <w:r>
      <w:rPr>
        <w:rFonts w:eastAsiaTheme="majorEastAsia"/>
        <w:bCs/>
        <w:iCs/>
        <w:color w:val="000000" w:themeColor="text1"/>
        <w:spacing w:val="15"/>
        <w:sz w:val="20"/>
        <w:szCs w:val="20"/>
        <w:lang w:bidi="en-US"/>
      </w:rPr>
      <w:tab/>
    </w:r>
    <w:r>
      <w:rPr>
        <w:rFonts w:eastAsiaTheme="majorEastAsia"/>
        <w:bCs/>
        <w:iCs/>
        <w:color w:val="000000" w:themeColor="text1"/>
        <w:spacing w:val="15"/>
        <w:sz w:val="20"/>
        <w:szCs w:val="20"/>
        <w:lang w:bidi="en-US"/>
      </w:rPr>
      <w:tab/>
    </w:r>
    <w:r>
      <w:rPr>
        <w:rFonts w:eastAsiaTheme="majorEastAsia"/>
        <w:bCs/>
        <w:iCs/>
        <w:color w:val="000000" w:themeColor="text1"/>
        <w:spacing w:val="15"/>
        <w:sz w:val="20"/>
        <w:szCs w:val="20"/>
        <w:lang w:bidi="en-US"/>
      </w:rPr>
      <w:tab/>
    </w:r>
    <w:r>
      <w:rPr>
        <w:rFonts w:eastAsiaTheme="majorEastAsia"/>
        <w:bCs/>
        <w:iCs/>
        <w:color w:val="000000" w:themeColor="text1"/>
        <w:spacing w:val="15"/>
        <w:sz w:val="20"/>
        <w:szCs w:val="20"/>
        <w:lang w:bidi="en-US"/>
      </w:rPr>
      <w:tab/>
      <w:t xml:space="preserve">         </w:t>
    </w:r>
    <w:proofErr w:type="spellStart"/>
    <w:r w:rsidRPr="0099571C">
      <w:rPr>
        <w:i/>
        <w:sz w:val="20"/>
        <w:szCs w:val="20"/>
      </w:rPr>
      <w:t>Njifou</w:t>
    </w:r>
    <w:proofErr w:type="spellEnd"/>
    <w:r w:rsidRPr="0099571C">
      <w:rPr>
        <w:i/>
        <w:sz w:val="20"/>
        <w:szCs w:val="20"/>
      </w:rPr>
      <w:t xml:space="preserve"> </w:t>
    </w:r>
    <w:proofErr w:type="spellStart"/>
    <w:r w:rsidRPr="0099571C">
      <w:rPr>
        <w:i/>
        <w:sz w:val="20"/>
        <w:szCs w:val="20"/>
      </w:rPr>
      <w:t>Njimah</w:t>
    </w:r>
    <w:proofErr w:type="spellEnd"/>
    <w:r w:rsidRPr="0099571C">
      <w:rPr>
        <w:i/>
        <w:sz w:val="20"/>
        <w:szCs w:val="20"/>
      </w:rPr>
      <w:t xml:space="preserve"> </w:t>
    </w:r>
    <w:r w:rsidRPr="0099571C">
      <w:rPr>
        <w:bCs/>
        <w:i/>
        <w:sz w:val="20"/>
        <w:szCs w:val="20"/>
      </w:rPr>
      <w:t>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F9C"/>
    <w:multiLevelType w:val="hybridMultilevel"/>
    <w:tmpl w:val="5BB6BBA0"/>
    <w:lvl w:ilvl="0" w:tplc="428C88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33620"/>
    <w:multiLevelType w:val="hybridMultilevel"/>
    <w:tmpl w:val="56682F7C"/>
    <w:lvl w:ilvl="0" w:tplc="040C000F">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010F6"/>
    <w:multiLevelType w:val="hybridMultilevel"/>
    <w:tmpl w:val="C486DDE4"/>
    <w:lvl w:ilvl="0" w:tplc="14EC17B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F46EB"/>
    <w:multiLevelType w:val="hybridMultilevel"/>
    <w:tmpl w:val="C8EA7034"/>
    <w:lvl w:ilvl="0" w:tplc="040C000B">
      <w:start w:val="1"/>
      <w:numFmt w:val="bullet"/>
      <w:lvlText w:val=""/>
      <w:lvlJc w:val="left"/>
      <w:pPr>
        <w:ind w:left="784" w:hanging="360"/>
      </w:pPr>
      <w:rPr>
        <w:rFonts w:ascii="Wingdings" w:hAnsi="Wingdings" w:hint="default"/>
      </w:rPr>
    </w:lvl>
    <w:lvl w:ilvl="1" w:tplc="040C0003">
      <w:start w:val="1"/>
      <w:numFmt w:val="bullet"/>
      <w:lvlText w:val="o"/>
      <w:lvlJc w:val="left"/>
      <w:pPr>
        <w:ind w:left="1504" w:hanging="360"/>
      </w:pPr>
      <w:rPr>
        <w:rFonts w:ascii="Courier New" w:hAnsi="Courier New" w:cs="Courier New" w:hint="default"/>
      </w:rPr>
    </w:lvl>
    <w:lvl w:ilvl="2" w:tplc="040C0005">
      <w:start w:val="1"/>
      <w:numFmt w:val="bullet"/>
      <w:lvlText w:val=""/>
      <w:lvlJc w:val="left"/>
      <w:pPr>
        <w:ind w:left="2224" w:hanging="360"/>
      </w:pPr>
      <w:rPr>
        <w:rFonts w:ascii="Wingdings" w:hAnsi="Wingdings" w:hint="default"/>
      </w:rPr>
    </w:lvl>
    <w:lvl w:ilvl="3" w:tplc="040C000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start w:val="1"/>
      <w:numFmt w:val="bullet"/>
      <w:lvlText w:val=""/>
      <w:lvlJc w:val="left"/>
      <w:pPr>
        <w:ind w:left="4384" w:hanging="360"/>
      </w:pPr>
      <w:rPr>
        <w:rFonts w:ascii="Wingdings" w:hAnsi="Wingdings" w:hint="default"/>
      </w:rPr>
    </w:lvl>
    <w:lvl w:ilvl="6" w:tplc="040C0001">
      <w:start w:val="1"/>
      <w:numFmt w:val="bullet"/>
      <w:lvlText w:val=""/>
      <w:lvlJc w:val="left"/>
      <w:pPr>
        <w:ind w:left="5104" w:hanging="360"/>
      </w:pPr>
      <w:rPr>
        <w:rFonts w:ascii="Symbol" w:hAnsi="Symbol" w:hint="default"/>
      </w:rPr>
    </w:lvl>
    <w:lvl w:ilvl="7" w:tplc="040C0003">
      <w:start w:val="1"/>
      <w:numFmt w:val="bullet"/>
      <w:lvlText w:val="o"/>
      <w:lvlJc w:val="left"/>
      <w:pPr>
        <w:ind w:left="5824" w:hanging="360"/>
      </w:pPr>
      <w:rPr>
        <w:rFonts w:ascii="Courier New" w:hAnsi="Courier New" w:cs="Courier New" w:hint="default"/>
      </w:rPr>
    </w:lvl>
    <w:lvl w:ilvl="8" w:tplc="040C0005">
      <w:start w:val="1"/>
      <w:numFmt w:val="bullet"/>
      <w:lvlText w:val=""/>
      <w:lvlJc w:val="left"/>
      <w:pPr>
        <w:ind w:left="6544" w:hanging="360"/>
      </w:pPr>
      <w:rPr>
        <w:rFonts w:ascii="Wingdings" w:hAnsi="Wingdings" w:hint="default"/>
      </w:rPr>
    </w:lvl>
  </w:abstractNum>
  <w:abstractNum w:abstractNumId="4" w15:restartNumberingAfterBreak="0">
    <w:nsid w:val="2C8C216D"/>
    <w:multiLevelType w:val="hybridMultilevel"/>
    <w:tmpl w:val="D32A78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F1682C"/>
    <w:multiLevelType w:val="hybridMultilevel"/>
    <w:tmpl w:val="35CACF0E"/>
    <w:lvl w:ilvl="0" w:tplc="14EC17B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C935EF"/>
    <w:multiLevelType w:val="hybridMultilevel"/>
    <w:tmpl w:val="834A4A70"/>
    <w:lvl w:ilvl="0" w:tplc="14EC17B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250FFC"/>
    <w:multiLevelType w:val="hybridMultilevel"/>
    <w:tmpl w:val="CE3A3462"/>
    <w:lvl w:ilvl="0" w:tplc="040C000F">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A17D08"/>
    <w:multiLevelType w:val="hybridMultilevel"/>
    <w:tmpl w:val="7E8097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9B6C4E"/>
    <w:multiLevelType w:val="hybridMultilevel"/>
    <w:tmpl w:val="34224A64"/>
    <w:lvl w:ilvl="0" w:tplc="040C000B">
      <w:start w:val="1"/>
      <w:numFmt w:val="bullet"/>
      <w:lvlText w:val=""/>
      <w:lvlJc w:val="left"/>
      <w:pPr>
        <w:ind w:left="720" w:hanging="360"/>
      </w:pPr>
      <w:rPr>
        <w:rFonts w:ascii="Wingdings" w:hAnsi="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EA26404"/>
    <w:multiLevelType w:val="hybridMultilevel"/>
    <w:tmpl w:val="8EA0F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9F4D15"/>
    <w:multiLevelType w:val="hybridMultilevel"/>
    <w:tmpl w:val="47F278B2"/>
    <w:lvl w:ilvl="0" w:tplc="428C88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C828AC"/>
    <w:multiLevelType w:val="hybridMultilevel"/>
    <w:tmpl w:val="F4B8DD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4D3EA8"/>
    <w:multiLevelType w:val="hybridMultilevel"/>
    <w:tmpl w:val="B4723150"/>
    <w:lvl w:ilvl="0" w:tplc="040C000B">
      <w:start w:val="1"/>
      <w:numFmt w:val="bullet"/>
      <w:lvlText w:val=""/>
      <w:lvlJc w:val="left"/>
      <w:pPr>
        <w:ind w:left="360" w:hanging="360"/>
      </w:pPr>
      <w:rPr>
        <w:rFonts w:ascii="Wingdings" w:hAnsi="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2225912"/>
    <w:multiLevelType w:val="hybridMultilevel"/>
    <w:tmpl w:val="0B18F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A360D3"/>
    <w:multiLevelType w:val="hybridMultilevel"/>
    <w:tmpl w:val="8E64FB9A"/>
    <w:lvl w:ilvl="0" w:tplc="14EC17B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9"/>
  </w:num>
  <w:num w:numId="7">
    <w:abstractNumId w:val="13"/>
  </w:num>
  <w:num w:numId="8">
    <w:abstractNumId w:val="12"/>
  </w:num>
  <w:num w:numId="9">
    <w:abstractNumId w:val="5"/>
  </w:num>
  <w:num w:numId="10">
    <w:abstractNumId w:val="15"/>
  </w:num>
  <w:num w:numId="11">
    <w:abstractNumId w:val="2"/>
  </w:num>
  <w:num w:numId="12">
    <w:abstractNumId w:val="6"/>
  </w:num>
  <w:num w:numId="13">
    <w:abstractNumId w:val="14"/>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4D"/>
    <w:rsid w:val="00033743"/>
    <w:rsid w:val="00056D66"/>
    <w:rsid w:val="00090154"/>
    <w:rsid w:val="000954A2"/>
    <w:rsid w:val="000B504E"/>
    <w:rsid w:val="000F0117"/>
    <w:rsid w:val="00115E77"/>
    <w:rsid w:val="00130559"/>
    <w:rsid w:val="00157097"/>
    <w:rsid w:val="00171702"/>
    <w:rsid w:val="0019358A"/>
    <w:rsid w:val="001A523A"/>
    <w:rsid w:val="001C439B"/>
    <w:rsid w:val="001F081A"/>
    <w:rsid w:val="00206686"/>
    <w:rsid w:val="00225ECE"/>
    <w:rsid w:val="00236781"/>
    <w:rsid w:val="002625FD"/>
    <w:rsid w:val="00263343"/>
    <w:rsid w:val="002718C9"/>
    <w:rsid w:val="00275244"/>
    <w:rsid w:val="00275667"/>
    <w:rsid w:val="00297608"/>
    <w:rsid w:val="002B48AA"/>
    <w:rsid w:val="002C1966"/>
    <w:rsid w:val="002D63F4"/>
    <w:rsid w:val="002F6317"/>
    <w:rsid w:val="002F6C0D"/>
    <w:rsid w:val="00325D24"/>
    <w:rsid w:val="00326B42"/>
    <w:rsid w:val="00337446"/>
    <w:rsid w:val="00343F51"/>
    <w:rsid w:val="003555AA"/>
    <w:rsid w:val="003A7C83"/>
    <w:rsid w:val="003C1333"/>
    <w:rsid w:val="003C6425"/>
    <w:rsid w:val="003D76FB"/>
    <w:rsid w:val="003F0D40"/>
    <w:rsid w:val="0040341A"/>
    <w:rsid w:val="00414C88"/>
    <w:rsid w:val="0046782D"/>
    <w:rsid w:val="00472BE7"/>
    <w:rsid w:val="00473ECE"/>
    <w:rsid w:val="00484129"/>
    <w:rsid w:val="00492E57"/>
    <w:rsid w:val="00497C8E"/>
    <w:rsid w:val="004A1061"/>
    <w:rsid w:val="004A19B8"/>
    <w:rsid w:val="004D4027"/>
    <w:rsid w:val="004E01F1"/>
    <w:rsid w:val="004E7D8A"/>
    <w:rsid w:val="004F7EB8"/>
    <w:rsid w:val="00503A29"/>
    <w:rsid w:val="00511D04"/>
    <w:rsid w:val="00520C44"/>
    <w:rsid w:val="00522A09"/>
    <w:rsid w:val="00522AFC"/>
    <w:rsid w:val="005233C1"/>
    <w:rsid w:val="00525743"/>
    <w:rsid w:val="00526C39"/>
    <w:rsid w:val="005406D5"/>
    <w:rsid w:val="00540B8A"/>
    <w:rsid w:val="00542B12"/>
    <w:rsid w:val="0054335C"/>
    <w:rsid w:val="00557B2D"/>
    <w:rsid w:val="005846C8"/>
    <w:rsid w:val="005B17B4"/>
    <w:rsid w:val="005D0173"/>
    <w:rsid w:val="005D29CA"/>
    <w:rsid w:val="005F2C0E"/>
    <w:rsid w:val="005F58F9"/>
    <w:rsid w:val="005F7E2E"/>
    <w:rsid w:val="006021F1"/>
    <w:rsid w:val="00604FE4"/>
    <w:rsid w:val="0067529D"/>
    <w:rsid w:val="00684AF1"/>
    <w:rsid w:val="006937D3"/>
    <w:rsid w:val="006A7BBC"/>
    <w:rsid w:val="006B41E9"/>
    <w:rsid w:val="006C6763"/>
    <w:rsid w:val="006E206B"/>
    <w:rsid w:val="00710C66"/>
    <w:rsid w:val="00715AD3"/>
    <w:rsid w:val="007222DA"/>
    <w:rsid w:val="00731012"/>
    <w:rsid w:val="007345E1"/>
    <w:rsid w:val="00783B09"/>
    <w:rsid w:val="007942E2"/>
    <w:rsid w:val="007A04FB"/>
    <w:rsid w:val="007A13CC"/>
    <w:rsid w:val="007A2B7F"/>
    <w:rsid w:val="007A5128"/>
    <w:rsid w:val="007B15B2"/>
    <w:rsid w:val="007D4A2A"/>
    <w:rsid w:val="007E7C9A"/>
    <w:rsid w:val="00815B07"/>
    <w:rsid w:val="00816DD2"/>
    <w:rsid w:val="00844846"/>
    <w:rsid w:val="0085153B"/>
    <w:rsid w:val="008721C8"/>
    <w:rsid w:val="00881C2C"/>
    <w:rsid w:val="008A252B"/>
    <w:rsid w:val="008B61DC"/>
    <w:rsid w:val="008D423D"/>
    <w:rsid w:val="008D6128"/>
    <w:rsid w:val="008D6460"/>
    <w:rsid w:val="008E334F"/>
    <w:rsid w:val="008E4826"/>
    <w:rsid w:val="008E75E2"/>
    <w:rsid w:val="009137B5"/>
    <w:rsid w:val="00921C55"/>
    <w:rsid w:val="00940597"/>
    <w:rsid w:val="00954FF9"/>
    <w:rsid w:val="0095775E"/>
    <w:rsid w:val="00961EC0"/>
    <w:rsid w:val="00977AE6"/>
    <w:rsid w:val="00982C88"/>
    <w:rsid w:val="0099212E"/>
    <w:rsid w:val="0099402F"/>
    <w:rsid w:val="0099571C"/>
    <w:rsid w:val="00996C24"/>
    <w:rsid w:val="009A7EC7"/>
    <w:rsid w:val="009D03C5"/>
    <w:rsid w:val="009D745B"/>
    <w:rsid w:val="00A01607"/>
    <w:rsid w:val="00A0774A"/>
    <w:rsid w:val="00A16B2A"/>
    <w:rsid w:val="00A22F8A"/>
    <w:rsid w:val="00A27802"/>
    <w:rsid w:val="00AA735E"/>
    <w:rsid w:val="00AB68A1"/>
    <w:rsid w:val="00AF2D4D"/>
    <w:rsid w:val="00B33DC6"/>
    <w:rsid w:val="00B52538"/>
    <w:rsid w:val="00B57392"/>
    <w:rsid w:val="00B861DD"/>
    <w:rsid w:val="00B92E7D"/>
    <w:rsid w:val="00B93E74"/>
    <w:rsid w:val="00BA1DA6"/>
    <w:rsid w:val="00BA27A8"/>
    <w:rsid w:val="00BB5040"/>
    <w:rsid w:val="00BE08E3"/>
    <w:rsid w:val="00C162D4"/>
    <w:rsid w:val="00C37BA8"/>
    <w:rsid w:val="00C51280"/>
    <w:rsid w:val="00C52021"/>
    <w:rsid w:val="00C60C48"/>
    <w:rsid w:val="00C64CB4"/>
    <w:rsid w:val="00C769E4"/>
    <w:rsid w:val="00C83123"/>
    <w:rsid w:val="00CB1DDF"/>
    <w:rsid w:val="00CB654F"/>
    <w:rsid w:val="00CC22BC"/>
    <w:rsid w:val="00D01EFC"/>
    <w:rsid w:val="00D52DA8"/>
    <w:rsid w:val="00D62C80"/>
    <w:rsid w:val="00D71A53"/>
    <w:rsid w:val="00DD22FA"/>
    <w:rsid w:val="00DD2A0A"/>
    <w:rsid w:val="00DD4918"/>
    <w:rsid w:val="00DE2AA1"/>
    <w:rsid w:val="00DF5315"/>
    <w:rsid w:val="00E5490A"/>
    <w:rsid w:val="00E666EB"/>
    <w:rsid w:val="00E73EC9"/>
    <w:rsid w:val="00EA5439"/>
    <w:rsid w:val="00EA790F"/>
    <w:rsid w:val="00EB0EA5"/>
    <w:rsid w:val="00EB4830"/>
    <w:rsid w:val="00ED5714"/>
    <w:rsid w:val="00EE5794"/>
    <w:rsid w:val="00F00C4A"/>
    <w:rsid w:val="00F0760D"/>
    <w:rsid w:val="00F12F73"/>
    <w:rsid w:val="00F22044"/>
    <w:rsid w:val="00F23962"/>
    <w:rsid w:val="00F85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FC368"/>
  <w15:docId w15:val="{3218E66E-2938-1F42-8ACE-DC02C2E5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58A"/>
    <w:pPr>
      <w:spacing w:after="0" w:line="240" w:lineRule="auto"/>
    </w:pPr>
    <w:rPr>
      <w:rFonts w:ascii="Times New Roman" w:eastAsia="Times New Roman" w:hAnsi="Times New Roman" w:cs="Times New Roman"/>
      <w:sz w:val="24"/>
      <w:szCs w:val="24"/>
      <w:lang w:val="fr-CM"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2D4D"/>
    <w:pPr>
      <w:ind w:left="720"/>
      <w:contextualSpacing/>
    </w:pPr>
  </w:style>
  <w:style w:type="character" w:customStyle="1" w:styleId="TextedebullesCar">
    <w:name w:val="Texte de bulles Car"/>
    <w:basedOn w:val="Policepardfaut"/>
    <w:link w:val="Textedebulles"/>
    <w:uiPriority w:val="99"/>
    <w:semiHidden/>
    <w:rsid w:val="00AF2D4D"/>
    <w:rPr>
      <w:rFonts w:ascii="Tahoma" w:hAnsi="Tahoma" w:cs="Tahoma"/>
      <w:sz w:val="16"/>
      <w:szCs w:val="16"/>
    </w:rPr>
  </w:style>
  <w:style w:type="paragraph" w:styleId="Textedebulles">
    <w:name w:val="Balloon Text"/>
    <w:basedOn w:val="Normal"/>
    <w:link w:val="TextedebullesCar"/>
    <w:uiPriority w:val="99"/>
    <w:semiHidden/>
    <w:unhideWhenUsed/>
    <w:rsid w:val="00AF2D4D"/>
    <w:rPr>
      <w:rFonts w:ascii="Tahoma" w:hAnsi="Tahoma" w:cs="Tahoma"/>
      <w:sz w:val="16"/>
      <w:szCs w:val="16"/>
    </w:rPr>
  </w:style>
  <w:style w:type="character" w:styleId="Lienhypertexte">
    <w:name w:val="Hyperlink"/>
    <w:basedOn w:val="Policepardfaut"/>
    <w:uiPriority w:val="99"/>
    <w:unhideWhenUsed/>
    <w:rsid w:val="00AF2D4D"/>
    <w:rPr>
      <w:color w:val="0000FF" w:themeColor="hyperlink"/>
      <w:u w:val="single"/>
    </w:rPr>
  </w:style>
  <w:style w:type="table" w:styleId="Grilledutableau">
    <w:name w:val="Table Grid"/>
    <w:basedOn w:val="TableauNormal"/>
    <w:uiPriority w:val="59"/>
    <w:rsid w:val="00AF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F2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gende">
    <w:name w:val="caption"/>
    <w:basedOn w:val="Normal"/>
    <w:next w:val="Normal"/>
    <w:uiPriority w:val="35"/>
    <w:unhideWhenUsed/>
    <w:qFormat/>
    <w:rsid w:val="00AF2D4D"/>
    <w:rPr>
      <w:b/>
      <w:bCs/>
      <w:color w:val="4F81BD" w:themeColor="accent1"/>
      <w:sz w:val="18"/>
      <w:szCs w:val="18"/>
    </w:rPr>
  </w:style>
  <w:style w:type="paragraph" w:customStyle="1" w:styleId="kg3">
    <w:name w:val="kg3"/>
    <w:basedOn w:val="Normal"/>
    <w:autoRedefine/>
    <w:qFormat/>
    <w:rsid w:val="0085153B"/>
    <w:pPr>
      <w:spacing w:before="240" w:after="240" w:line="360" w:lineRule="auto"/>
      <w:jc w:val="both"/>
    </w:pPr>
    <w:rPr>
      <w:rFonts w:eastAsia="Calibri"/>
      <w:b/>
    </w:rPr>
  </w:style>
  <w:style w:type="paragraph" w:customStyle="1" w:styleId="kg4">
    <w:name w:val="kg4"/>
    <w:basedOn w:val="Normal"/>
    <w:autoRedefine/>
    <w:qFormat/>
    <w:rsid w:val="0085153B"/>
    <w:pPr>
      <w:spacing w:before="120" w:after="120" w:line="360" w:lineRule="auto"/>
      <w:ind w:left="720"/>
    </w:pPr>
    <w:rPr>
      <w:rFonts w:eastAsia="Calibri"/>
      <w:b/>
    </w:rPr>
  </w:style>
  <w:style w:type="character" w:styleId="Textedelespacerserv">
    <w:name w:val="Placeholder Text"/>
    <w:basedOn w:val="Policepardfaut"/>
    <w:uiPriority w:val="99"/>
    <w:semiHidden/>
    <w:rsid w:val="00D01EFC"/>
    <w:rPr>
      <w:color w:val="808080"/>
    </w:rPr>
  </w:style>
  <w:style w:type="paragraph" w:customStyle="1" w:styleId="tab">
    <w:name w:val="tab"/>
    <w:basedOn w:val="Normal"/>
    <w:autoRedefine/>
    <w:qFormat/>
    <w:rsid w:val="00557B2D"/>
    <w:pPr>
      <w:jc w:val="center"/>
    </w:pPr>
    <w:rPr>
      <w:rFonts w:eastAsia="Calibri"/>
      <w:bCs/>
      <w:color w:val="000000" w:themeColor="text1"/>
      <w:sz w:val="20"/>
      <w:szCs w:val="20"/>
      <w:u w:val="single"/>
    </w:rPr>
  </w:style>
  <w:style w:type="table" w:customStyle="1" w:styleId="TableauListe6Couleur2">
    <w:name w:val="Tableau Liste 6 Couleur2"/>
    <w:basedOn w:val="TableauNormal"/>
    <w:uiPriority w:val="51"/>
    <w:rsid w:val="00CB1DDF"/>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M1">
    <w:name w:val="toc 1"/>
    <w:basedOn w:val="Normal"/>
    <w:next w:val="Normal"/>
    <w:autoRedefine/>
    <w:uiPriority w:val="39"/>
    <w:unhideWhenUsed/>
    <w:rsid w:val="00115E77"/>
    <w:pPr>
      <w:tabs>
        <w:tab w:val="right" w:leader="dot" w:pos="9062"/>
      </w:tabs>
      <w:spacing w:after="100"/>
    </w:pPr>
    <w:rPr>
      <w:noProof/>
      <w:color w:val="000000" w:themeColor="text1"/>
      <w:u w:val="single"/>
    </w:rPr>
  </w:style>
  <w:style w:type="table" w:customStyle="1" w:styleId="TableauListe6Couleur3">
    <w:name w:val="Tableau Liste 6 Couleur3"/>
    <w:basedOn w:val="TableauNormal"/>
    <w:next w:val="TableauListe6Couleur2"/>
    <w:uiPriority w:val="51"/>
    <w:rsid w:val="00115E77"/>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
    <w:name w:val="EndNote Bibliography"/>
    <w:basedOn w:val="Normal"/>
    <w:link w:val="EndNoteBibliographyCar"/>
    <w:rsid w:val="003D76FB"/>
    <w:pPr>
      <w:spacing w:after="160"/>
    </w:pPr>
    <w:rPr>
      <w:rFonts w:eastAsia="Calibri"/>
      <w:noProof/>
      <w:lang w:val="en-US"/>
    </w:rPr>
  </w:style>
  <w:style w:type="character" w:customStyle="1" w:styleId="EndNoteBibliographyCar">
    <w:name w:val="EndNote Bibliography Car"/>
    <w:basedOn w:val="Policepardfaut"/>
    <w:link w:val="EndNoteBibliography"/>
    <w:rsid w:val="003D76FB"/>
    <w:rPr>
      <w:rFonts w:ascii="Times New Roman" w:eastAsia="Calibri" w:hAnsi="Times New Roman" w:cs="Times New Roman"/>
      <w:noProof/>
      <w:sz w:val="24"/>
      <w:lang w:val="en-US"/>
    </w:rPr>
  </w:style>
  <w:style w:type="paragraph" w:styleId="En-tte">
    <w:name w:val="header"/>
    <w:basedOn w:val="Normal"/>
    <w:link w:val="En-tteCar"/>
    <w:uiPriority w:val="99"/>
    <w:unhideWhenUsed/>
    <w:rsid w:val="00C37BA8"/>
    <w:pPr>
      <w:tabs>
        <w:tab w:val="center" w:pos="4536"/>
        <w:tab w:val="right" w:pos="9072"/>
      </w:tabs>
    </w:pPr>
    <w:rPr>
      <w:rFonts w:eastAsiaTheme="minorEastAsia"/>
    </w:rPr>
  </w:style>
  <w:style w:type="character" w:customStyle="1" w:styleId="En-tteCar">
    <w:name w:val="En-tête Car"/>
    <w:basedOn w:val="Policepardfaut"/>
    <w:link w:val="En-tte"/>
    <w:uiPriority w:val="99"/>
    <w:rsid w:val="00C37BA8"/>
    <w:rPr>
      <w:rFonts w:eastAsiaTheme="minorEastAsia"/>
    </w:rPr>
  </w:style>
  <w:style w:type="paragraph" w:styleId="Titre">
    <w:name w:val="Title"/>
    <w:next w:val="Normal"/>
    <w:link w:val="TitreCar"/>
    <w:uiPriority w:val="10"/>
    <w:qFormat/>
    <w:rsid w:val="00C37BA8"/>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TitreCar">
    <w:name w:val="Titre Car"/>
    <w:basedOn w:val="Policepardfaut"/>
    <w:link w:val="Titre"/>
    <w:uiPriority w:val="10"/>
    <w:rsid w:val="00C37BA8"/>
    <w:rPr>
      <w:rFonts w:ascii="Cambria" w:eastAsia="Times New Roman" w:hAnsi="Cambria" w:cs="Times New Roman"/>
      <w:smallCaps/>
      <w:color w:val="17365D"/>
      <w:spacing w:val="5"/>
      <w:sz w:val="72"/>
      <w:szCs w:val="72"/>
    </w:rPr>
  </w:style>
  <w:style w:type="paragraph" w:styleId="Sous-titre">
    <w:name w:val="Subtitle"/>
    <w:basedOn w:val="Normal"/>
    <w:next w:val="Normal"/>
    <w:link w:val="Sous-titreCar"/>
    <w:uiPriority w:val="11"/>
    <w:qFormat/>
    <w:rsid w:val="00C37BA8"/>
    <w:pPr>
      <w:numPr>
        <w:ilvl w:val="1"/>
      </w:numPr>
      <w:ind w:left="2160"/>
    </w:pPr>
    <w:rPr>
      <w:rFonts w:asciiTheme="majorHAnsi" w:eastAsiaTheme="majorEastAsia" w:hAnsiTheme="majorHAnsi" w:cstheme="majorBidi"/>
      <w:i/>
      <w:iCs/>
      <w:color w:val="4F81BD" w:themeColor="accent1"/>
      <w:spacing w:val="15"/>
      <w:lang w:val="en-US" w:bidi="en-US"/>
    </w:rPr>
  </w:style>
  <w:style w:type="character" w:customStyle="1" w:styleId="Sous-titreCar">
    <w:name w:val="Sous-titre Car"/>
    <w:basedOn w:val="Policepardfaut"/>
    <w:link w:val="Sous-titre"/>
    <w:uiPriority w:val="11"/>
    <w:rsid w:val="00C37BA8"/>
    <w:rPr>
      <w:rFonts w:asciiTheme="majorHAnsi" w:eastAsiaTheme="majorEastAsia" w:hAnsiTheme="majorHAnsi" w:cstheme="majorBidi"/>
      <w:i/>
      <w:iCs/>
      <w:color w:val="4F81BD" w:themeColor="accent1"/>
      <w:spacing w:val="15"/>
      <w:sz w:val="24"/>
      <w:szCs w:val="24"/>
      <w:lang w:val="en-US" w:bidi="en-US"/>
    </w:rPr>
  </w:style>
  <w:style w:type="paragraph" w:styleId="NormalWeb">
    <w:name w:val="Normal (Web)"/>
    <w:basedOn w:val="Normal"/>
    <w:uiPriority w:val="99"/>
    <w:unhideWhenUsed/>
    <w:rsid w:val="00C37BA8"/>
    <w:pPr>
      <w:spacing w:before="100" w:beforeAutospacing="1" w:after="100" w:afterAutospacing="1"/>
    </w:pPr>
  </w:style>
  <w:style w:type="paragraph" w:styleId="Pieddepage">
    <w:name w:val="footer"/>
    <w:basedOn w:val="Normal"/>
    <w:link w:val="PieddepageCar"/>
    <w:uiPriority w:val="99"/>
    <w:unhideWhenUsed/>
    <w:rsid w:val="00ED5714"/>
    <w:pPr>
      <w:tabs>
        <w:tab w:val="center" w:pos="4536"/>
        <w:tab w:val="right" w:pos="9072"/>
      </w:tabs>
    </w:pPr>
  </w:style>
  <w:style w:type="character" w:customStyle="1" w:styleId="PieddepageCar">
    <w:name w:val="Pied de page Car"/>
    <w:basedOn w:val="Policepardfaut"/>
    <w:link w:val="Pieddepage"/>
    <w:uiPriority w:val="99"/>
    <w:rsid w:val="00ED5714"/>
  </w:style>
  <w:style w:type="table" w:styleId="TableauListe3-Accentuation1">
    <w:name w:val="List Table 3 Accent 1"/>
    <w:basedOn w:val="TableauNormal"/>
    <w:uiPriority w:val="48"/>
    <w:rsid w:val="00526C3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2-Accentuation1">
    <w:name w:val="List Table 2 Accent 1"/>
    <w:basedOn w:val="TableauNormal"/>
    <w:uiPriority w:val="47"/>
    <w:rsid w:val="00526C3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1">
    <w:name w:val="Grid Table 4 Accent 1"/>
    <w:basedOn w:val="TableauNormal"/>
    <w:uiPriority w:val="49"/>
    <w:rsid w:val="00526C3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1">
    <w:name w:val="List Table 4 Accent 1"/>
    <w:basedOn w:val="TableauNormal"/>
    <w:uiPriority w:val="49"/>
    <w:rsid w:val="00526C3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umrodepage">
    <w:name w:val="page number"/>
    <w:basedOn w:val="Policepardfaut"/>
    <w:uiPriority w:val="99"/>
    <w:semiHidden/>
    <w:unhideWhenUsed/>
    <w:rsid w:val="0073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fssaps.sante" TargetMode="Externa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0.xml"/><Relationship Id="rId10" Type="http://schemas.openxmlformats.org/officeDocument/2006/relationships/hyperlink" Target="mailto:amanjifou@yaho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njifou@yahoo.fr"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Feuille_de_calcul_Microsoft_Excel0.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3692967317442E-2"/>
          <c:y val="0.12511760668085456"/>
          <c:w val="0.88704593660109832"/>
          <c:h val="0.76032981819165768"/>
        </c:manualLayout>
      </c:layout>
      <c:barChart>
        <c:barDir val="col"/>
        <c:grouping val="clustered"/>
        <c:varyColors val="0"/>
        <c:ser>
          <c:idx val="0"/>
          <c:order val="0"/>
          <c:tx>
            <c:strRef>
              <c:f>Feuil1!$E$4</c:f>
              <c:strCache>
                <c:ptCount val="1"/>
                <c:pt idx="0">
                  <c:v>Pourcentage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Feuil1!$D$5:$D$11</c:f>
              <c:strCache>
                <c:ptCount val="7"/>
                <c:pt idx="0">
                  <c:v>&lt; 10</c:v>
                </c:pt>
                <c:pt idx="1">
                  <c:v>10 - 19</c:v>
                </c:pt>
                <c:pt idx="2">
                  <c:v>20 - 29</c:v>
                </c:pt>
                <c:pt idx="3">
                  <c:v>30 - 39</c:v>
                </c:pt>
                <c:pt idx="4">
                  <c:v>40 - 49</c:v>
                </c:pt>
                <c:pt idx="5">
                  <c:v>50 - 59</c:v>
                </c:pt>
                <c:pt idx="6">
                  <c:v>≥ 60</c:v>
                </c:pt>
              </c:strCache>
            </c:strRef>
          </c:cat>
          <c:val>
            <c:numRef>
              <c:f>Feuil1!$E$5:$E$11</c:f>
              <c:numCache>
                <c:formatCode>General</c:formatCode>
                <c:ptCount val="7"/>
                <c:pt idx="0">
                  <c:v>49.2</c:v>
                </c:pt>
                <c:pt idx="1">
                  <c:v>11.7</c:v>
                </c:pt>
                <c:pt idx="2">
                  <c:v>14.2</c:v>
                </c:pt>
                <c:pt idx="3">
                  <c:v>10.8</c:v>
                </c:pt>
                <c:pt idx="4">
                  <c:v>5</c:v>
                </c:pt>
                <c:pt idx="5">
                  <c:v>3.3</c:v>
                </c:pt>
                <c:pt idx="6">
                  <c:v>5.8</c:v>
                </c:pt>
              </c:numCache>
            </c:numRef>
          </c:val>
          <c:extLst>
            <c:ext xmlns:c16="http://schemas.microsoft.com/office/drawing/2014/chart" uri="{C3380CC4-5D6E-409C-BE32-E72D297353CC}">
              <c16:uniqueId val="{00000000-5C1F-C443-A887-C330C019B56C}"/>
            </c:ext>
          </c:extLst>
        </c:ser>
        <c:dLbls>
          <c:showLegendKey val="0"/>
          <c:showVal val="1"/>
          <c:showCatName val="0"/>
          <c:showSerName val="0"/>
          <c:showPercent val="0"/>
          <c:showBubbleSize val="0"/>
        </c:dLbls>
        <c:gapWidth val="75"/>
        <c:axId val="24516096"/>
        <c:axId val="24517632"/>
      </c:barChart>
      <c:catAx>
        <c:axId val="24516096"/>
        <c:scaling>
          <c:orientation val="minMax"/>
        </c:scaling>
        <c:delete val="0"/>
        <c:axPos val="b"/>
        <c:numFmt formatCode="General" sourceLinked="0"/>
        <c:majorTickMark val="none"/>
        <c:minorTickMark val="none"/>
        <c:tickLblPos val="nextTo"/>
        <c:txPr>
          <a:bodyPr/>
          <a:lstStyle/>
          <a:p>
            <a:pPr>
              <a:defRPr sz="800"/>
            </a:pPr>
            <a:endParaRPr lang="fr-FR"/>
          </a:p>
        </c:txPr>
        <c:crossAx val="24517632"/>
        <c:crosses val="autoZero"/>
        <c:auto val="1"/>
        <c:lblAlgn val="ctr"/>
        <c:lblOffset val="100"/>
        <c:noMultiLvlLbl val="0"/>
      </c:catAx>
      <c:valAx>
        <c:axId val="24517632"/>
        <c:scaling>
          <c:orientation val="minMax"/>
        </c:scaling>
        <c:delete val="0"/>
        <c:axPos val="l"/>
        <c:numFmt formatCode="General" sourceLinked="1"/>
        <c:majorTickMark val="none"/>
        <c:minorTickMark val="none"/>
        <c:tickLblPos val="nextTo"/>
        <c:txPr>
          <a:bodyPr/>
          <a:lstStyle/>
          <a:p>
            <a:pPr>
              <a:defRPr sz="900"/>
            </a:pPr>
            <a:endParaRPr lang="fr-FR"/>
          </a:p>
        </c:txPr>
        <c:crossAx val="2451609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64110670752264"/>
          <c:y val="7.6071922544951584E-2"/>
          <c:w val="0.7460277800669779"/>
          <c:h val="0.596437089554677"/>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Feuil1!$D$4:$D$6</c:f>
              <c:strCache>
                <c:ptCount val="3"/>
                <c:pt idx="0">
                  <c:v>OMA collectée</c:v>
                </c:pt>
                <c:pt idx="1">
                  <c:v>OMA congestive</c:v>
                </c:pt>
                <c:pt idx="2">
                  <c:v>OMA à Tympan perforé</c:v>
                </c:pt>
              </c:strCache>
            </c:strRef>
          </c:cat>
          <c:val>
            <c:numRef>
              <c:f>Feuil1!$E$4:$E$6</c:f>
              <c:numCache>
                <c:formatCode>General</c:formatCode>
                <c:ptCount val="3"/>
              </c:numCache>
            </c:numRef>
          </c:val>
          <c:extLst>
            <c:ext xmlns:c16="http://schemas.microsoft.com/office/drawing/2014/chart" uri="{C3380CC4-5D6E-409C-BE32-E72D297353CC}">
              <c16:uniqueId val="{00000000-C6E7-5B4B-A60C-A6388B422A71}"/>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Feuil1!$D$4:$D$6</c:f>
              <c:strCache>
                <c:ptCount val="3"/>
                <c:pt idx="0">
                  <c:v>OMA collectée</c:v>
                </c:pt>
                <c:pt idx="1">
                  <c:v>OMA congestive</c:v>
                </c:pt>
                <c:pt idx="2">
                  <c:v>OMA à Tympan perforé</c:v>
                </c:pt>
              </c:strCache>
            </c:strRef>
          </c:cat>
          <c:val>
            <c:numRef>
              <c:f>Feuil1!$F$4:$F$6</c:f>
              <c:numCache>
                <c:formatCode>General</c:formatCode>
                <c:ptCount val="3"/>
                <c:pt idx="0">
                  <c:v>48.3</c:v>
                </c:pt>
                <c:pt idx="1">
                  <c:v>39.200000000000003</c:v>
                </c:pt>
                <c:pt idx="2">
                  <c:v>12.5</c:v>
                </c:pt>
              </c:numCache>
            </c:numRef>
          </c:val>
          <c:extLst>
            <c:ext xmlns:c16="http://schemas.microsoft.com/office/drawing/2014/chart" uri="{C3380CC4-5D6E-409C-BE32-E72D297353CC}">
              <c16:uniqueId val="{00000001-C6E7-5B4B-A60C-A6388B422A71}"/>
            </c:ext>
          </c:extLst>
        </c:ser>
        <c:dLbls>
          <c:showLegendKey val="0"/>
          <c:showVal val="1"/>
          <c:showCatName val="0"/>
          <c:showSerName val="0"/>
          <c:showPercent val="0"/>
          <c:showBubbleSize val="0"/>
        </c:dLbls>
        <c:gapWidth val="75"/>
        <c:axId val="52350976"/>
        <c:axId val="52352896"/>
      </c:barChart>
      <c:catAx>
        <c:axId val="52350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100">
                    <a:solidFill>
                      <a:schemeClr val="tx1"/>
                    </a:solidFill>
                  </a:rPr>
                  <a:t>Formes</a:t>
                </a:r>
                <a:r>
                  <a:rPr lang="fr-FR" sz="1100" baseline="0">
                    <a:solidFill>
                      <a:schemeClr val="tx1"/>
                    </a:solidFill>
                  </a:rPr>
                  <a:t> otoscopiques</a:t>
                </a:r>
                <a:endParaRPr lang="fr-FR" sz="1100">
                  <a:solidFill>
                    <a:schemeClr val="tx1"/>
                  </a:solidFill>
                </a:endParaRPr>
              </a:p>
            </c:rich>
          </c:tx>
          <c:layout>
            <c:manualLayout>
              <c:xMode val="edge"/>
              <c:yMode val="edge"/>
              <c:x val="0.23747611948125893"/>
              <c:y val="0.8810163252415025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fr-FR"/>
          </a:p>
        </c:txPr>
        <c:crossAx val="52352896"/>
        <c:crosses val="autoZero"/>
        <c:auto val="1"/>
        <c:lblAlgn val="ctr"/>
        <c:lblOffset val="100"/>
        <c:noMultiLvlLbl val="0"/>
      </c:catAx>
      <c:valAx>
        <c:axId val="52352896"/>
        <c:scaling>
          <c:orientation val="minMax"/>
        </c:scaling>
        <c:delete val="0"/>
        <c:axPos val="l"/>
        <c:title>
          <c:tx>
            <c:rich>
              <a:bodyPr rot="-5400000" spcFirstLastPara="1" vertOverflow="ellipsis" vert="horz" wrap="square" anchor="ctr" anchorCtr="0"/>
              <a:lstStyle/>
              <a:p>
                <a:pPr>
                  <a:defRPr sz="1100" b="0" i="0" u="none" strike="noStrike" kern="1200" baseline="0">
                    <a:solidFill>
                      <a:schemeClr val="tx1">
                        <a:lumMod val="65000"/>
                        <a:lumOff val="35000"/>
                      </a:schemeClr>
                    </a:solidFill>
                    <a:latin typeface="+mn-lt"/>
                    <a:ea typeface="+mn-ea"/>
                    <a:cs typeface="+mn-cs"/>
                  </a:defRPr>
                </a:pPr>
                <a:r>
                  <a:rPr lang="fr-FR" sz="1100">
                    <a:solidFill>
                      <a:schemeClr val="tx1"/>
                    </a:solidFill>
                  </a:rPr>
                  <a:t> Pourcentage</a:t>
                </a:r>
              </a:p>
            </c:rich>
          </c:tx>
          <c:layout>
            <c:manualLayout>
              <c:xMode val="edge"/>
              <c:yMode val="edge"/>
              <c:x val="1.9029495718363463E-2"/>
              <c:y val="0.151336840156391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50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64110670752264"/>
          <c:y val="7.6071922544951584E-2"/>
          <c:w val="0.7460277800669779"/>
          <c:h val="0.596437089554677"/>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Feuil1!$D$4:$D$6</c:f>
              <c:strCache>
                <c:ptCount val="3"/>
                <c:pt idx="0">
                  <c:v>OMA collectée</c:v>
                </c:pt>
                <c:pt idx="1">
                  <c:v>OMA congestive</c:v>
                </c:pt>
                <c:pt idx="2">
                  <c:v>OMA à Tympan perforé</c:v>
                </c:pt>
              </c:strCache>
            </c:strRef>
          </c:cat>
          <c:val>
            <c:numRef>
              <c:f>Feuil1!$E$4:$E$6</c:f>
              <c:numCache>
                <c:formatCode>General</c:formatCode>
                <c:ptCount val="3"/>
              </c:numCache>
            </c:numRef>
          </c:val>
          <c:extLst>
            <c:ext xmlns:c16="http://schemas.microsoft.com/office/drawing/2014/chart" uri="{C3380CC4-5D6E-409C-BE32-E72D297353CC}">
              <c16:uniqueId val="{00000000-C6E7-5B4B-A60C-A6388B422A71}"/>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Feuil1!$D$4:$D$6</c:f>
              <c:strCache>
                <c:ptCount val="3"/>
                <c:pt idx="0">
                  <c:v>OMA collectée</c:v>
                </c:pt>
                <c:pt idx="1">
                  <c:v>OMA congestive</c:v>
                </c:pt>
                <c:pt idx="2">
                  <c:v>OMA à Tympan perforé</c:v>
                </c:pt>
              </c:strCache>
            </c:strRef>
          </c:cat>
          <c:val>
            <c:numRef>
              <c:f>Feuil1!$F$4:$F$6</c:f>
              <c:numCache>
                <c:formatCode>General</c:formatCode>
                <c:ptCount val="3"/>
                <c:pt idx="0">
                  <c:v>48.3</c:v>
                </c:pt>
                <c:pt idx="1">
                  <c:v>39.200000000000003</c:v>
                </c:pt>
                <c:pt idx="2">
                  <c:v>12.5</c:v>
                </c:pt>
              </c:numCache>
            </c:numRef>
          </c:val>
          <c:extLst>
            <c:ext xmlns:c16="http://schemas.microsoft.com/office/drawing/2014/chart" uri="{C3380CC4-5D6E-409C-BE32-E72D297353CC}">
              <c16:uniqueId val="{00000001-C6E7-5B4B-A60C-A6388B422A71}"/>
            </c:ext>
          </c:extLst>
        </c:ser>
        <c:dLbls>
          <c:showLegendKey val="0"/>
          <c:showVal val="1"/>
          <c:showCatName val="0"/>
          <c:showSerName val="0"/>
          <c:showPercent val="0"/>
          <c:showBubbleSize val="0"/>
        </c:dLbls>
        <c:gapWidth val="75"/>
        <c:axId val="52350976"/>
        <c:axId val="52352896"/>
      </c:barChart>
      <c:catAx>
        <c:axId val="52350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100">
                    <a:solidFill>
                      <a:schemeClr val="tx1"/>
                    </a:solidFill>
                  </a:rPr>
                  <a:t>Formes</a:t>
                </a:r>
                <a:r>
                  <a:rPr lang="fr-FR" sz="1100" baseline="0">
                    <a:solidFill>
                      <a:schemeClr val="tx1"/>
                    </a:solidFill>
                  </a:rPr>
                  <a:t> otoscopiques</a:t>
                </a:r>
                <a:endParaRPr lang="fr-FR" sz="1100">
                  <a:solidFill>
                    <a:schemeClr val="tx1"/>
                  </a:solidFill>
                </a:endParaRPr>
              </a:p>
            </c:rich>
          </c:tx>
          <c:layout>
            <c:manualLayout>
              <c:xMode val="edge"/>
              <c:yMode val="edge"/>
              <c:x val="0.23747611948125893"/>
              <c:y val="0.8810163252415025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fr-FR"/>
          </a:p>
        </c:txPr>
        <c:crossAx val="52352896"/>
        <c:crosses val="autoZero"/>
        <c:auto val="1"/>
        <c:lblAlgn val="ctr"/>
        <c:lblOffset val="100"/>
        <c:noMultiLvlLbl val="0"/>
      </c:catAx>
      <c:valAx>
        <c:axId val="52352896"/>
        <c:scaling>
          <c:orientation val="minMax"/>
        </c:scaling>
        <c:delete val="0"/>
        <c:axPos val="l"/>
        <c:title>
          <c:tx>
            <c:rich>
              <a:bodyPr rot="-5400000" spcFirstLastPara="1" vertOverflow="ellipsis" vert="horz" wrap="square" anchor="ctr" anchorCtr="0"/>
              <a:lstStyle/>
              <a:p>
                <a:pPr>
                  <a:defRPr sz="1100" b="0" i="0" u="none" strike="noStrike" kern="1200" baseline="0">
                    <a:solidFill>
                      <a:schemeClr val="tx1">
                        <a:lumMod val="65000"/>
                        <a:lumOff val="35000"/>
                      </a:schemeClr>
                    </a:solidFill>
                    <a:latin typeface="+mn-lt"/>
                    <a:ea typeface="+mn-ea"/>
                    <a:cs typeface="+mn-cs"/>
                  </a:defRPr>
                </a:pPr>
                <a:r>
                  <a:rPr lang="fr-FR" sz="1100">
                    <a:solidFill>
                      <a:schemeClr val="tx1"/>
                    </a:solidFill>
                  </a:rPr>
                  <a:t> Pourcentage</a:t>
                </a:r>
              </a:p>
            </c:rich>
          </c:tx>
          <c:layout>
            <c:manualLayout>
              <c:xMode val="edge"/>
              <c:yMode val="edge"/>
              <c:x val="1.9029495718363463E-2"/>
              <c:y val="0.151336840156391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50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Feuil1!$F$2:$F$7</c:f>
              <c:strCache>
                <c:ptCount val="6"/>
                <c:pt idx="0">
                  <c:v>Antibiotique</c:v>
                </c:pt>
                <c:pt idx="1">
                  <c:v>Goutte auriculaire</c:v>
                </c:pt>
                <c:pt idx="2">
                  <c:v>Antalgiques</c:v>
                </c:pt>
                <c:pt idx="3">
                  <c:v>Désinfection nasopharyngée</c:v>
                </c:pt>
                <c:pt idx="4">
                  <c:v>Corticoïdes</c:v>
                </c:pt>
                <c:pt idx="5">
                  <c:v>Anti-inflammatoire nonstéroidien</c:v>
                </c:pt>
              </c:strCache>
            </c:strRef>
          </c:cat>
          <c:val>
            <c:numRef>
              <c:f>Feuil1!$G$2:$G$7</c:f>
              <c:numCache>
                <c:formatCode>General</c:formatCode>
                <c:ptCount val="6"/>
              </c:numCache>
            </c:numRef>
          </c:val>
          <c:extLst>
            <c:ext xmlns:c16="http://schemas.microsoft.com/office/drawing/2014/chart" uri="{C3380CC4-5D6E-409C-BE32-E72D297353CC}">
              <c16:uniqueId val="{00000000-DA8B-0F47-AF2C-4844741F8E1A}"/>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Feuil1!$F$2:$F$7</c:f>
              <c:strCache>
                <c:ptCount val="6"/>
                <c:pt idx="0">
                  <c:v>Antibiotique</c:v>
                </c:pt>
                <c:pt idx="1">
                  <c:v>Goutte auriculaire</c:v>
                </c:pt>
                <c:pt idx="2">
                  <c:v>Antalgiques</c:v>
                </c:pt>
                <c:pt idx="3">
                  <c:v>Désinfection nasopharyngée</c:v>
                </c:pt>
                <c:pt idx="4">
                  <c:v>Corticoïdes</c:v>
                </c:pt>
                <c:pt idx="5">
                  <c:v>Anti-inflammatoire nonstéroidien</c:v>
                </c:pt>
              </c:strCache>
            </c:strRef>
          </c:cat>
          <c:val>
            <c:numRef>
              <c:f>Feuil1!$H$2:$H$7</c:f>
              <c:numCache>
                <c:formatCode>General</c:formatCode>
                <c:ptCount val="6"/>
                <c:pt idx="0">
                  <c:v>95.8</c:v>
                </c:pt>
                <c:pt idx="1">
                  <c:v>68.3</c:v>
                </c:pt>
                <c:pt idx="2">
                  <c:v>74.2</c:v>
                </c:pt>
                <c:pt idx="3">
                  <c:v>30</c:v>
                </c:pt>
                <c:pt idx="4">
                  <c:v>2.5</c:v>
                </c:pt>
                <c:pt idx="5">
                  <c:v>2.5</c:v>
                </c:pt>
              </c:numCache>
            </c:numRef>
          </c:val>
          <c:extLst>
            <c:ext xmlns:c16="http://schemas.microsoft.com/office/drawing/2014/chart" uri="{C3380CC4-5D6E-409C-BE32-E72D297353CC}">
              <c16:uniqueId val="{00000001-DA8B-0F47-AF2C-4844741F8E1A}"/>
            </c:ext>
          </c:extLst>
        </c:ser>
        <c:dLbls>
          <c:showLegendKey val="0"/>
          <c:showVal val="1"/>
          <c:showCatName val="0"/>
          <c:showSerName val="0"/>
          <c:showPercent val="0"/>
          <c:showBubbleSize val="0"/>
        </c:dLbls>
        <c:gapWidth val="75"/>
        <c:axId val="60554240"/>
        <c:axId val="71505024"/>
      </c:barChart>
      <c:catAx>
        <c:axId val="60554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Traitement</a:t>
                </a:r>
              </a:p>
            </c:rich>
          </c:tx>
          <c:layout>
            <c:manualLayout>
              <c:xMode val="edge"/>
              <c:yMode val="edge"/>
              <c:x val="0.39620735518809336"/>
              <c:y val="0.8320341481323185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505024"/>
        <c:crosses val="autoZero"/>
        <c:auto val="1"/>
        <c:lblAlgn val="ctr"/>
        <c:lblOffset val="100"/>
        <c:noMultiLvlLbl val="0"/>
      </c:catAx>
      <c:valAx>
        <c:axId val="71505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pourcentage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54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008F-A1B0-D748-86CE-91F4E61C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5960</Words>
  <Characters>32783</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NJIFOU</dc:creator>
  <cp:lastModifiedBy/>
  <cp:revision>26</cp:revision>
  <cp:lastPrinted>2018-11-03T20:22:00Z</cp:lastPrinted>
  <dcterms:created xsi:type="dcterms:W3CDTF">2018-10-26T13:52:00Z</dcterms:created>
  <dcterms:modified xsi:type="dcterms:W3CDTF">2018-11-06T14:07:00Z</dcterms:modified>
</cp:coreProperties>
</file>