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4C" w:rsidRPr="00B30FE3" w:rsidRDefault="0031304C" w:rsidP="0031304C">
      <w:pPr>
        <w:spacing w:after="120"/>
        <w:rPr>
          <w:b/>
          <w:lang w:val="en-US"/>
        </w:rPr>
      </w:pPr>
      <w:bookmarkStart w:id="0" w:name="_Toc357025598"/>
      <w:bookmarkStart w:id="1" w:name="_Toc357025597"/>
      <w:r>
        <w:rPr>
          <w:noProof/>
        </w:rPr>
        <w:drawing>
          <wp:anchor distT="0" distB="0" distL="114300" distR="114300" simplePos="0" relativeHeight="251661312" behindDoc="1" locked="0" layoutInCell="1" allowOverlap="1">
            <wp:simplePos x="0" y="0"/>
            <wp:positionH relativeFrom="column">
              <wp:posOffset>-106680</wp:posOffset>
            </wp:positionH>
            <wp:positionV relativeFrom="paragraph">
              <wp:posOffset>-40640</wp:posOffset>
            </wp:positionV>
            <wp:extent cx="6442710" cy="563880"/>
            <wp:effectExtent l="19050" t="0" r="0" b="0"/>
            <wp:wrapTight wrapText="bothSides">
              <wp:wrapPolygon edited="0">
                <wp:start x="-64" y="0"/>
                <wp:lineTo x="-64" y="21162"/>
                <wp:lineTo x="21587" y="21162"/>
                <wp:lineTo x="21587" y="0"/>
                <wp:lineTo x="-64" y="0"/>
              </wp:wrapPolygon>
            </wp:wrapTight>
            <wp:docPr id="1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7" cstate="print"/>
                    <a:srcRect t="10641" b="4082"/>
                    <a:stretch>
                      <a:fillRect/>
                    </a:stretch>
                  </pic:blipFill>
                  <pic:spPr bwMode="auto">
                    <a:xfrm>
                      <a:off x="0" y="0"/>
                      <a:ext cx="6442710" cy="563880"/>
                    </a:xfrm>
                    <a:prstGeom prst="rect">
                      <a:avLst/>
                    </a:prstGeom>
                    <a:noFill/>
                    <a:ln w="9525">
                      <a:noFill/>
                      <a:miter lim="800000"/>
                      <a:headEnd/>
                      <a:tailEnd/>
                    </a:ln>
                  </pic:spPr>
                </pic:pic>
              </a:graphicData>
            </a:graphic>
          </wp:anchor>
        </w:drawing>
      </w:r>
      <w:r w:rsidR="00C22729" w:rsidRPr="00B30FE3">
        <w:rPr>
          <w:b/>
          <w:noProof/>
          <w:lang w:val="en-US"/>
        </w:rPr>
        <w:t>Reseacrh ar</w:t>
      </w:r>
      <w:r w:rsidRPr="00B30FE3">
        <w:rPr>
          <w:b/>
          <w:noProof/>
          <w:lang w:val="en-US"/>
        </w:rPr>
        <w:t>ticle</w:t>
      </w:r>
    </w:p>
    <w:p w:rsidR="00B04C97" w:rsidRPr="0031304C" w:rsidRDefault="00B04C97" w:rsidP="0031304C">
      <w:pPr>
        <w:jc w:val="center"/>
        <w:rPr>
          <w:b/>
          <w:bCs/>
          <w:color w:val="17365D"/>
          <w:spacing w:val="5"/>
          <w:sz w:val="32"/>
          <w:szCs w:val="72"/>
          <w:lang w:val="en-GB"/>
        </w:rPr>
      </w:pPr>
      <w:r w:rsidRPr="0031304C">
        <w:rPr>
          <w:b/>
          <w:bCs/>
          <w:color w:val="17365D"/>
          <w:spacing w:val="5"/>
          <w:sz w:val="32"/>
          <w:szCs w:val="72"/>
          <w:lang w:val="en-GB"/>
        </w:rPr>
        <w:t xml:space="preserve">Evaluation of </w:t>
      </w:r>
      <w:proofErr w:type="spellStart"/>
      <w:r w:rsidRPr="0031304C">
        <w:rPr>
          <w:b/>
          <w:bCs/>
          <w:color w:val="17365D"/>
          <w:spacing w:val="5"/>
          <w:sz w:val="32"/>
          <w:szCs w:val="72"/>
          <w:lang w:val="en-GB"/>
        </w:rPr>
        <w:t>acanthiomeatal</w:t>
      </w:r>
      <w:proofErr w:type="spellEnd"/>
      <w:r w:rsidRPr="0031304C">
        <w:rPr>
          <w:b/>
          <w:bCs/>
          <w:color w:val="17365D"/>
          <w:spacing w:val="5"/>
          <w:sz w:val="32"/>
          <w:szCs w:val="72"/>
          <w:lang w:val="en-GB"/>
        </w:rPr>
        <w:t xml:space="preserve"> baseline for temporal bone CT-scan in children: </w:t>
      </w:r>
      <w:r w:rsidRPr="0031304C">
        <w:rPr>
          <w:b/>
          <w:bCs/>
          <w:iCs/>
          <w:color w:val="17365D"/>
          <w:spacing w:val="5"/>
          <w:sz w:val="32"/>
          <w:szCs w:val="72"/>
          <w:lang w:val="en-GB"/>
        </w:rPr>
        <w:t xml:space="preserve">a prospective comparative study of </w:t>
      </w:r>
      <w:r w:rsidRPr="0031304C">
        <w:rPr>
          <w:b/>
          <w:bCs/>
          <w:color w:val="17365D"/>
          <w:spacing w:val="5"/>
          <w:sz w:val="32"/>
          <w:szCs w:val="72"/>
          <w:lang w:val="en-GB"/>
        </w:rPr>
        <w:t>eye lens doses and image quality</w:t>
      </w:r>
    </w:p>
    <w:p w:rsidR="0031304C" w:rsidRPr="00C22729" w:rsidRDefault="00C22729" w:rsidP="0031304C">
      <w:pPr>
        <w:jc w:val="center"/>
        <w:rPr>
          <w:b/>
          <w:bCs/>
          <w:i/>
          <w:iCs/>
          <w:color w:val="4F81BD"/>
          <w:spacing w:val="15"/>
          <w:lang w:bidi="en-US"/>
        </w:rPr>
      </w:pPr>
      <w:r w:rsidRPr="00C22729">
        <w:rPr>
          <w:b/>
          <w:bCs/>
          <w:i/>
          <w:iCs/>
          <w:color w:val="4F81BD"/>
          <w:spacing w:val="15"/>
          <w:lang w:bidi="en-US"/>
        </w:rPr>
        <w:t>Évaluation</w:t>
      </w:r>
      <w:r w:rsidR="00B04C97" w:rsidRPr="00C22729">
        <w:rPr>
          <w:b/>
          <w:bCs/>
          <w:i/>
          <w:iCs/>
          <w:color w:val="4F81BD"/>
          <w:spacing w:val="15"/>
          <w:lang w:bidi="en-US"/>
        </w:rPr>
        <w:t xml:space="preserve"> du plan </w:t>
      </w:r>
      <w:proofErr w:type="spellStart"/>
      <w:r w:rsidR="00B04C97" w:rsidRPr="00C22729">
        <w:rPr>
          <w:b/>
          <w:bCs/>
          <w:i/>
          <w:iCs/>
          <w:color w:val="4F81BD"/>
          <w:spacing w:val="15"/>
          <w:lang w:bidi="en-US"/>
        </w:rPr>
        <w:t>acanthioméatal</w:t>
      </w:r>
      <w:proofErr w:type="spellEnd"/>
      <w:r w:rsidR="00B04C97" w:rsidRPr="00C22729">
        <w:rPr>
          <w:b/>
          <w:bCs/>
          <w:i/>
          <w:iCs/>
          <w:color w:val="4F81BD"/>
          <w:spacing w:val="15"/>
          <w:lang w:bidi="en-US"/>
        </w:rPr>
        <w:t xml:space="preserve"> dans le scanner des rochers de l’enfant : une étude prospective et comparative des doses au cristallin et de la qualité de l’image</w:t>
      </w:r>
    </w:p>
    <w:p w:rsidR="0031304C" w:rsidRPr="000E18CD" w:rsidRDefault="00B04C97" w:rsidP="0031304C">
      <w:pPr>
        <w:jc w:val="center"/>
        <w:rPr>
          <w:szCs w:val="20"/>
        </w:rPr>
      </w:pPr>
      <w:proofErr w:type="spellStart"/>
      <w:r w:rsidRPr="00C22729">
        <w:rPr>
          <w:szCs w:val="20"/>
        </w:rPr>
        <w:t>Nwatsock</w:t>
      </w:r>
      <w:proofErr w:type="spellEnd"/>
      <w:r w:rsidR="00C22729" w:rsidRPr="00C22729">
        <w:rPr>
          <w:szCs w:val="20"/>
        </w:rPr>
        <w:t xml:space="preserve"> </w:t>
      </w:r>
      <w:proofErr w:type="spellStart"/>
      <w:r w:rsidR="00C22729" w:rsidRPr="00C22729">
        <w:rPr>
          <w:szCs w:val="20"/>
        </w:rPr>
        <w:t>JF</w:t>
      </w:r>
      <w:proofErr w:type="spellEnd"/>
      <w:r w:rsidR="00C22729" w:rsidRPr="00C22729">
        <w:rPr>
          <w:szCs w:val="20"/>
        </w:rPr>
        <w:t xml:space="preserve"> </w:t>
      </w:r>
      <w:r w:rsidR="00C22729" w:rsidRPr="00C22729">
        <w:rPr>
          <w:szCs w:val="20"/>
          <w:vertAlign w:val="superscript"/>
        </w:rPr>
        <w:t>1,2</w:t>
      </w:r>
      <w:r w:rsidR="00C22729" w:rsidRPr="00C22729">
        <w:rPr>
          <w:szCs w:val="20"/>
        </w:rPr>
        <w:t xml:space="preserve">, </w:t>
      </w:r>
      <w:proofErr w:type="spellStart"/>
      <w:r w:rsidRPr="00C22729">
        <w:rPr>
          <w:szCs w:val="20"/>
        </w:rPr>
        <w:t>Guersen</w:t>
      </w:r>
      <w:proofErr w:type="spellEnd"/>
      <w:r w:rsidR="00C22729" w:rsidRPr="00C22729">
        <w:rPr>
          <w:szCs w:val="20"/>
        </w:rPr>
        <w:t xml:space="preserve"> J </w:t>
      </w:r>
      <w:r w:rsidR="00C22729" w:rsidRPr="00C22729">
        <w:rPr>
          <w:szCs w:val="20"/>
          <w:vertAlign w:val="superscript"/>
        </w:rPr>
        <w:t>1</w:t>
      </w:r>
      <w:r w:rsidR="00C22729" w:rsidRPr="00C22729">
        <w:rPr>
          <w:szCs w:val="20"/>
        </w:rPr>
        <w:t xml:space="preserve">, </w:t>
      </w:r>
      <w:r w:rsidRPr="00C22729">
        <w:rPr>
          <w:szCs w:val="20"/>
        </w:rPr>
        <w:t>Diné</w:t>
      </w:r>
      <w:r w:rsidR="00C22729" w:rsidRPr="00C22729">
        <w:rPr>
          <w:szCs w:val="20"/>
        </w:rPr>
        <w:t xml:space="preserve"> PE </w:t>
      </w:r>
      <w:r w:rsidR="00C22729" w:rsidRPr="00C22729">
        <w:rPr>
          <w:szCs w:val="20"/>
          <w:vertAlign w:val="superscript"/>
        </w:rPr>
        <w:t>1,3</w:t>
      </w:r>
      <w:r w:rsidR="00B30FE3">
        <w:rPr>
          <w:szCs w:val="20"/>
        </w:rPr>
        <w:t xml:space="preserve">, </w:t>
      </w:r>
      <w:r w:rsidRPr="00C22729">
        <w:rPr>
          <w:szCs w:val="20"/>
        </w:rPr>
        <w:t>Biard</w:t>
      </w:r>
      <w:r w:rsidR="00B30FE3">
        <w:rPr>
          <w:szCs w:val="20"/>
        </w:rPr>
        <w:t xml:space="preserve"> M</w:t>
      </w:r>
      <w:r w:rsidR="00C22729" w:rsidRPr="00C22729">
        <w:rPr>
          <w:szCs w:val="20"/>
        </w:rPr>
        <w:t xml:space="preserve"> </w:t>
      </w:r>
      <w:r w:rsidR="00C22729" w:rsidRPr="00C22729">
        <w:rPr>
          <w:szCs w:val="20"/>
          <w:vertAlign w:val="superscript"/>
        </w:rPr>
        <w:t>1</w:t>
      </w:r>
      <w:r w:rsidR="00C22729" w:rsidRPr="00C22729">
        <w:rPr>
          <w:szCs w:val="20"/>
        </w:rPr>
        <w:t xml:space="preserve">, </w:t>
      </w:r>
      <w:proofErr w:type="spellStart"/>
      <w:r w:rsidRPr="00C22729">
        <w:rPr>
          <w:szCs w:val="20"/>
        </w:rPr>
        <w:t>Garcier</w:t>
      </w:r>
      <w:proofErr w:type="spellEnd"/>
      <w:r w:rsidR="00B30FE3">
        <w:rPr>
          <w:szCs w:val="20"/>
        </w:rPr>
        <w:t xml:space="preserve"> </w:t>
      </w:r>
      <w:proofErr w:type="spellStart"/>
      <w:r w:rsidR="00B30FE3">
        <w:rPr>
          <w:szCs w:val="20"/>
        </w:rPr>
        <w:t>JM</w:t>
      </w:r>
      <w:proofErr w:type="spellEnd"/>
      <w:r w:rsidR="00C22729" w:rsidRPr="00C22729">
        <w:rPr>
          <w:szCs w:val="20"/>
        </w:rPr>
        <w:t xml:space="preserve"> </w:t>
      </w:r>
      <w:r w:rsidR="00C22729" w:rsidRPr="00C22729">
        <w:rPr>
          <w:szCs w:val="20"/>
          <w:vertAlign w:val="superscript"/>
        </w:rPr>
        <w:t>1,4</w:t>
      </w:r>
      <w:r w:rsidR="00C22729" w:rsidRPr="00C22729">
        <w:rPr>
          <w:szCs w:val="20"/>
        </w:rPr>
        <w:t xml:space="preserve">, </w:t>
      </w:r>
      <w:r w:rsidRPr="00C22729">
        <w:rPr>
          <w:szCs w:val="20"/>
        </w:rPr>
        <w:t>Boyer</w:t>
      </w:r>
      <w:r w:rsidR="00C22729" w:rsidRPr="00C22729">
        <w:rPr>
          <w:szCs w:val="20"/>
        </w:rPr>
        <w:t xml:space="preserve"> </w:t>
      </w:r>
      <w:r w:rsidR="00B30FE3">
        <w:rPr>
          <w:szCs w:val="20"/>
        </w:rPr>
        <w:t>L</w:t>
      </w:r>
      <w:r w:rsidR="00C22729" w:rsidRPr="00C22729">
        <w:rPr>
          <w:szCs w:val="20"/>
          <w:vertAlign w:val="superscript"/>
        </w:rPr>
        <w:t>1</w:t>
      </w:r>
      <w:proofErr w:type="gramStart"/>
      <w:r w:rsidR="00C22729" w:rsidRPr="00C22729">
        <w:rPr>
          <w:szCs w:val="20"/>
          <w:vertAlign w:val="superscript"/>
        </w:rPr>
        <w:t>,4</w:t>
      </w:r>
      <w:proofErr w:type="gramEnd"/>
    </w:p>
    <w:tbl>
      <w:tblPr>
        <w:tblW w:w="10173" w:type="dxa"/>
        <w:tblLook w:val="04A0"/>
      </w:tblPr>
      <w:tblGrid>
        <w:gridCol w:w="3085"/>
        <w:gridCol w:w="7088"/>
      </w:tblGrid>
      <w:tr w:rsidR="0031304C" w:rsidRPr="00C677E2" w:rsidTr="00B42920">
        <w:trPr>
          <w:trHeight w:val="158"/>
        </w:trPr>
        <w:tc>
          <w:tcPr>
            <w:tcW w:w="3085" w:type="dxa"/>
          </w:tcPr>
          <w:p w:rsidR="0031304C" w:rsidRPr="000E18CD" w:rsidRDefault="0031304C" w:rsidP="00B42920">
            <w:pPr>
              <w:rPr>
                <w:b/>
                <w:bCs/>
                <w:color w:val="365F91"/>
                <w:sz w:val="20"/>
                <w:szCs w:val="18"/>
              </w:rPr>
            </w:pPr>
          </w:p>
        </w:tc>
        <w:tc>
          <w:tcPr>
            <w:tcW w:w="7088" w:type="dxa"/>
          </w:tcPr>
          <w:p w:rsidR="0031304C" w:rsidRPr="000E18CD" w:rsidRDefault="0031304C" w:rsidP="00B42920">
            <w:pPr>
              <w:jc w:val="both"/>
              <w:rPr>
                <w:bCs/>
                <w:iCs/>
                <w:sz w:val="20"/>
                <w:szCs w:val="18"/>
              </w:rPr>
            </w:pPr>
          </w:p>
        </w:tc>
      </w:tr>
      <w:tr w:rsidR="0031304C" w:rsidRPr="00C677E2" w:rsidTr="00B42920">
        <w:trPr>
          <w:trHeight w:val="98"/>
        </w:trPr>
        <w:tc>
          <w:tcPr>
            <w:tcW w:w="3085" w:type="dxa"/>
            <w:vMerge w:val="restart"/>
            <w:shd w:val="clear" w:color="auto" w:fill="D3DFEE"/>
          </w:tcPr>
          <w:p w:rsidR="0031304C" w:rsidRPr="000E18CD" w:rsidRDefault="007F2B4A" w:rsidP="00B42920">
            <w:pPr>
              <w:rPr>
                <w:b/>
                <w:bCs/>
                <w:color w:val="365F91"/>
                <w:sz w:val="20"/>
                <w:szCs w:val="18"/>
                <w:vertAlign w:val="superscript"/>
              </w:rPr>
            </w:pPr>
            <w:r w:rsidRPr="007F2B4A">
              <w:rPr>
                <w:bCs/>
                <w:noProof/>
                <w:color w:val="5A5A5A"/>
                <w:sz w:val="20"/>
                <w:szCs w:val="20"/>
                <w:lang w:val="en-US" w:eastAsia="en-US"/>
              </w:rPr>
              <w:pict>
                <v:shapetype id="_x0000_t202" coordsize="21600,21600" o:spt="202" path="m,l,21600r21600,l21600,xe">
                  <v:stroke joinstyle="miter"/>
                  <v:path gradientshapeok="t" o:connecttype="rect"/>
                </v:shapetype>
                <v:shape id="Text Box 4" o:spid="_x0000_s1030" type="#_x0000_t202" style="position:absolute;margin-left:3.3pt;margin-top:11.35pt;width:131.5pt;height:355.6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style="mso-next-textbox:#Text Box 4">
                    <w:txbxContent>
                      <w:p w:rsidR="00B42920" w:rsidRPr="0091773E" w:rsidRDefault="00B42920" w:rsidP="00C22729">
                        <w:pPr>
                          <w:pStyle w:val="Paragraphedeliste"/>
                          <w:numPr>
                            <w:ilvl w:val="0"/>
                            <w:numId w:val="50"/>
                          </w:numPr>
                          <w:ind w:left="142" w:hanging="142"/>
                          <w:jc w:val="both"/>
                          <w:rPr>
                            <w:sz w:val="18"/>
                            <w:szCs w:val="20"/>
                            <w:lang w:val="en-US"/>
                          </w:rPr>
                        </w:pPr>
                        <w:r w:rsidRPr="0091773E">
                          <w:rPr>
                            <w:sz w:val="18"/>
                            <w:szCs w:val="20"/>
                            <w:lang w:val="en-US"/>
                          </w:rPr>
                          <w:t>Medical Imaging Department, Clermont-Ferrand University Teaching Hospital, 63000 Clermont-Ferrand, France</w:t>
                        </w:r>
                      </w:p>
                      <w:p w:rsidR="00B42920" w:rsidRPr="00B30FE3" w:rsidRDefault="00B42920" w:rsidP="00C22729">
                        <w:pPr>
                          <w:pStyle w:val="Paragraphedeliste"/>
                          <w:numPr>
                            <w:ilvl w:val="0"/>
                            <w:numId w:val="50"/>
                          </w:numPr>
                          <w:ind w:left="142" w:hanging="142"/>
                          <w:jc w:val="both"/>
                          <w:rPr>
                            <w:sz w:val="18"/>
                            <w:szCs w:val="20"/>
                            <w:lang w:val="en-US"/>
                          </w:rPr>
                        </w:pPr>
                        <w:r w:rsidRPr="00B30FE3">
                          <w:rPr>
                            <w:sz w:val="18"/>
                            <w:szCs w:val="20"/>
                            <w:lang w:val="en-US"/>
                          </w:rPr>
                          <w:t>Department of Medical Imaging and Radiation Oncology, Faculty of Medicine and Biomedical Sciences of the University of Yaounde I, Yaounde, Cameroon</w:t>
                        </w:r>
                      </w:p>
                      <w:p w:rsidR="00B42920" w:rsidRPr="00C22729" w:rsidRDefault="00B42920" w:rsidP="00C22729">
                        <w:pPr>
                          <w:pStyle w:val="Paragraphedeliste"/>
                          <w:numPr>
                            <w:ilvl w:val="0"/>
                            <w:numId w:val="50"/>
                          </w:numPr>
                          <w:ind w:left="142" w:hanging="142"/>
                          <w:jc w:val="both"/>
                          <w:rPr>
                            <w:sz w:val="18"/>
                            <w:szCs w:val="20"/>
                          </w:rPr>
                        </w:pPr>
                        <w:r w:rsidRPr="00C22729">
                          <w:rPr>
                            <w:sz w:val="18"/>
                            <w:szCs w:val="20"/>
                          </w:rPr>
                          <w:t>Blaise Pascal - Clermont 2 University, Clermont-Ferrand, France</w:t>
                        </w:r>
                      </w:p>
                      <w:p w:rsidR="00B42920" w:rsidRPr="00C22729" w:rsidRDefault="00B42920" w:rsidP="00C22729">
                        <w:pPr>
                          <w:pStyle w:val="Paragraphedeliste"/>
                          <w:numPr>
                            <w:ilvl w:val="0"/>
                            <w:numId w:val="50"/>
                          </w:numPr>
                          <w:spacing w:after="240"/>
                          <w:ind w:left="142" w:hanging="142"/>
                          <w:jc w:val="both"/>
                          <w:rPr>
                            <w:sz w:val="18"/>
                            <w:szCs w:val="20"/>
                          </w:rPr>
                        </w:pPr>
                        <w:proofErr w:type="spellStart"/>
                        <w:r w:rsidRPr="00C22729">
                          <w:rPr>
                            <w:sz w:val="18"/>
                            <w:szCs w:val="20"/>
                          </w:rPr>
                          <w:t>ISIT</w:t>
                        </w:r>
                        <w:proofErr w:type="spellEnd"/>
                        <w:r w:rsidRPr="00C22729">
                          <w:rPr>
                            <w:sz w:val="18"/>
                            <w:szCs w:val="20"/>
                          </w:rPr>
                          <w:t xml:space="preserve">, </w:t>
                        </w:r>
                        <w:proofErr w:type="spellStart"/>
                        <w:r w:rsidRPr="00C22729">
                          <w:rPr>
                            <w:sz w:val="18"/>
                            <w:szCs w:val="20"/>
                          </w:rPr>
                          <w:t>UMR</w:t>
                        </w:r>
                        <w:proofErr w:type="spellEnd"/>
                        <w:r w:rsidRPr="00C22729">
                          <w:rPr>
                            <w:sz w:val="18"/>
                            <w:szCs w:val="20"/>
                          </w:rPr>
                          <w:t xml:space="preserve"> 6284 CNRS, Auvergne-Clermont 1 University, Clermont-Ferrand, France</w:t>
                        </w:r>
                      </w:p>
                      <w:p w:rsidR="00977273" w:rsidRDefault="00B42920" w:rsidP="0022325F">
                        <w:pPr>
                          <w:rPr>
                            <w:sz w:val="18"/>
                            <w:szCs w:val="20"/>
                          </w:rPr>
                        </w:pPr>
                        <w:r w:rsidRPr="00C22729">
                          <w:rPr>
                            <w:b/>
                            <w:sz w:val="18"/>
                            <w:szCs w:val="20"/>
                          </w:rPr>
                          <w:t>Auteur correspondan</w:t>
                        </w:r>
                        <w:r w:rsidRPr="00C22729">
                          <w:rPr>
                            <w:sz w:val="18"/>
                            <w:szCs w:val="20"/>
                          </w:rPr>
                          <w:t xml:space="preserve">t : </w:t>
                        </w:r>
                      </w:p>
                      <w:p w:rsidR="00B42920" w:rsidRPr="0022325F" w:rsidRDefault="00B42920" w:rsidP="0022325F">
                        <w:pPr>
                          <w:rPr>
                            <w:sz w:val="18"/>
                            <w:szCs w:val="20"/>
                          </w:rPr>
                        </w:pPr>
                        <w:r w:rsidRPr="0022325F">
                          <w:rPr>
                            <w:sz w:val="18"/>
                            <w:szCs w:val="20"/>
                          </w:rPr>
                          <w:t xml:space="preserve">Dr Joseph-Francis </w:t>
                        </w:r>
                        <w:proofErr w:type="spellStart"/>
                        <w:r w:rsidRPr="0022325F">
                          <w:rPr>
                            <w:sz w:val="18"/>
                            <w:szCs w:val="20"/>
                          </w:rPr>
                          <w:t>N</w:t>
                        </w:r>
                        <w:r w:rsidR="00977273" w:rsidRPr="0022325F">
                          <w:rPr>
                            <w:sz w:val="18"/>
                            <w:szCs w:val="20"/>
                          </w:rPr>
                          <w:t>watsock</w:t>
                        </w:r>
                        <w:proofErr w:type="spellEnd"/>
                      </w:p>
                      <w:p w:rsidR="00B42920" w:rsidRPr="0022325F" w:rsidRDefault="00B42920" w:rsidP="0022325F">
                        <w:pPr>
                          <w:rPr>
                            <w:sz w:val="18"/>
                            <w:szCs w:val="20"/>
                          </w:rPr>
                        </w:pPr>
                        <w:r w:rsidRPr="0022325F">
                          <w:rPr>
                            <w:sz w:val="18"/>
                            <w:szCs w:val="20"/>
                          </w:rPr>
                          <w:t>P</w:t>
                        </w:r>
                        <w:r>
                          <w:rPr>
                            <w:sz w:val="18"/>
                            <w:szCs w:val="20"/>
                          </w:rPr>
                          <w:t xml:space="preserve">O </w:t>
                        </w:r>
                        <w:proofErr w:type="gramStart"/>
                        <w:r>
                          <w:rPr>
                            <w:sz w:val="18"/>
                            <w:szCs w:val="20"/>
                          </w:rPr>
                          <w:t>Box:</w:t>
                        </w:r>
                        <w:proofErr w:type="gramEnd"/>
                        <w:r>
                          <w:rPr>
                            <w:sz w:val="18"/>
                            <w:szCs w:val="20"/>
                          </w:rPr>
                          <w:t xml:space="preserve"> 13386 Yaounde</w:t>
                        </w:r>
                      </w:p>
                      <w:p w:rsidR="00B42920" w:rsidRPr="0022325F" w:rsidRDefault="00B42920" w:rsidP="0022325F">
                        <w:pPr>
                          <w:rPr>
                            <w:sz w:val="18"/>
                            <w:szCs w:val="20"/>
                          </w:rPr>
                        </w:pPr>
                        <w:r w:rsidRPr="0022325F">
                          <w:rPr>
                            <w:sz w:val="18"/>
                            <w:szCs w:val="20"/>
                          </w:rPr>
                          <w:t xml:space="preserve">Tél : </w:t>
                        </w:r>
                        <w:r>
                          <w:rPr>
                            <w:sz w:val="18"/>
                            <w:szCs w:val="20"/>
                          </w:rPr>
                          <w:t>(</w:t>
                        </w:r>
                        <w:r w:rsidRPr="0022325F">
                          <w:rPr>
                            <w:sz w:val="18"/>
                            <w:szCs w:val="20"/>
                          </w:rPr>
                          <w:t>+237</w:t>
                        </w:r>
                        <w:r>
                          <w:rPr>
                            <w:sz w:val="18"/>
                            <w:szCs w:val="20"/>
                          </w:rPr>
                          <w:t xml:space="preserve">) </w:t>
                        </w:r>
                        <w:r w:rsidRPr="0022325F">
                          <w:rPr>
                            <w:sz w:val="18"/>
                            <w:szCs w:val="20"/>
                          </w:rPr>
                          <w:t xml:space="preserve">699836068 </w:t>
                        </w:r>
                      </w:p>
                      <w:p w:rsidR="00B42920" w:rsidRPr="0022325F" w:rsidRDefault="00B42920" w:rsidP="0022325F">
                        <w:pPr>
                          <w:spacing w:after="240"/>
                          <w:rPr>
                            <w:sz w:val="18"/>
                            <w:szCs w:val="20"/>
                          </w:rPr>
                        </w:pPr>
                        <w:proofErr w:type="gramStart"/>
                        <w:r w:rsidRPr="0022325F">
                          <w:rPr>
                            <w:sz w:val="18"/>
                            <w:szCs w:val="20"/>
                          </w:rPr>
                          <w:t>Email:</w:t>
                        </w:r>
                        <w:proofErr w:type="gramEnd"/>
                        <w:r w:rsidRPr="0022325F">
                          <w:rPr>
                            <w:sz w:val="18"/>
                            <w:szCs w:val="20"/>
                          </w:rPr>
                          <w:t xml:space="preserve"> </w:t>
                        </w:r>
                        <w:hyperlink r:id="rId8" w:history="1">
                          <w:r w:rsidRPr="00C714A4">
                            <w:rPr>
                              <w:rStyle w:val="Lienhypertexte"/>
                              <w:sz w:val="18"/>
                              <w:szCs w:val="20"/>
                            </w:rPr>
                            <w:t>jfnwatsock@yahoo.ca</w:t>
                          </w:r>
                        </w:hyperlink>
                        <w:r>
                          <w:rPr>
                            <w:sz w:val="18"/>
                            <w:szCs w:val="20"/>
                          </w:rPr>
                          <w:t xml:space="preserve"> </w:t>
                        </w:r>
                      </w:p>
                      <w:p w:rsidR="00B42920" w:rsidRPr="0022325F" w:rsidRDefault="00B42920" w:rsidP="0022325F">
                        <w:pPr>
                          <w:rPr>
                            <w:sz w:val="18"/>
                            <w:szCs w:val="20"/>
                            <w:lang w:val="en-GB"/>
                          </w:rPr>
                        </w:pPr>
                        <w:r w:rsidRPr="00706E87">
                          <w:rPr>
                            <w:b/>
                            <w:sz w:val="18"/>
                            <w:szCs w:val="20"/>
                            <w:lang w:val="en-US"/>
                          </w:rPr>
                          <w:t>Keywords</w:t>
                        </w:r>
                        <w:r w:rsidRPr="00706E87">
                          <w:rPr>
                            <w:sz w:val="18"/>
                            <w:szCs w:val="20"/>
                            <w:lang w:val="en-US"/>
                          </w:rPr>
                          <w:t xml:space="preserve">: </w:t>
                        </w:r>
                        <w:r w:rsidRPr="0022325F">
                          <w:rPr>
                            <w:sz w:val="18"/>
                            <w:szCs w:val="20"/>
                            <w:lang w:val="en-GB"/>
                          </w:rPr>
                          <w:t xml:space="preserve">Lens </w:t>
                        </w:r>
                        <w:proofErr w:type="spellStart"/>
                        <w:r w:rsidRPr="0022325F">
                          <w:rPr>
                            <w:sz w:val="18"/>
                            <w:szCs w:val="20"/>
                            <w:lang w:val="en-GB"/>
                          </w:rPr>
                          <w:t>dosimetry</w:t>
                        </w:r>
                        <w:proofErr w:type="spellEnd"/>
                        <w:r w:rsidRPr="0022325F">
                          <w:rPr>
                            <w:sz w:val="18"/>
                            <w:szCs w:val="20"/>
                            <w:lang w:val="en-GB"/>
                          </w:rPr>
                          <w:t xml:space="preserve">, temporal bone CT-scan, paediatrics’ radiology, </w:t>
                        </w:r>
                        <w:proofErr w:type="spellStart"/>
                        <w:r w:rsidRPr="0022325F">
                          <w:rPr>
                            <w:sz w:val="18"/>
                            <w:szCs w:val="20"/>
                            <w:lang w:val="en-GB"/>
                          </w:rPr>
                          <w:t>acanthiomeatal</w:t>
                        </w:r>
                        <w:proofErr w:type="spellEnd"/>
                        <w:r w:rsidRPr="0022325F">
                          <w:rPr>
                            <w:sz w:val="18"/>
                            <w:szCs w:val="20"/>
                            <w:lang w:val="en-GB"/>
                          </w:rPr>
                          <w:t xml:space="preserve"> baseline</w:t>
                        </w:r>
                      </w:p>
                      <w:p w:rsidR="00B42920" w:rsidRPr="0022325F" w:rsidRDefault="00B42920" w:rsidP="0031304C">
                        <w:pPr>
                          <w:rPr>
                            <w:sz w:val="20"/>
                            <w:szCs w:val="20"/>
                          </w:rPr>
                        </w:pPr>
                        <w:r w:rsidRPr="0069681F">
                          <w:rPr>
                            <w:b/>
                            <w:sz w:val="18"/>
                            <w:szCs w:val="20"/>
                          </w:rPr>
                          <w:t xml:space="preserve">Mots-clés </w:t>
                        </w:r>
                        <w:r w:rsidRPr="0069681F">
                          <w:rPr>
                            <w:sz w:val="18"/>
                            <w:szCs w:val="20"/>
                          </w:rPr>
                          <w:t xml:space="preserve">: </w:t>
                        </w:r>
                        <w:r w:rsidRPr="0022325F">
                          <w:rPr>
                            <w:bCs/>
                            <w:sz w:val="18"/>
                            <w:szCs w:val="20"/>
                          </w:rPr>
                          <w:t xml:space="preserve">Dosimétrie aux cristallins, Scanner des rochers, Radiologie pédiatrique, </w:t>
                        </w:r>
                        <w:r>
                          <w:rPr>
                            <w:bCs/>
                            <w:sz w:val="18"/>
                            <w:szCs w:val="20"/>
                          </w:rPr>
                          <w:t xml:space="preserve">Plan </w:t>
                        </w:r>
                        <w:proofErr w:type="spellStart"/>
                        <w:r>
                          <w:rPr>
                            <w:bCs/>
                            <w:sz w:val="18"/>
                            <w:szCs w:val="20"/>
                          </w:rPr>
                          <w:t>acanthioméatal</w:t>
                        </w:r>
                        <w:proofErr w:type="spellEnd"/>
                      </w:p>
                    </w:txbxContent>
                  </v:textbox>
                </v:shape>
              </w:pict>
            </w:r>
          </w:p>
        </w:tc>
        <w:tc>
          <w:tcPr>
            <w:tcW w:w="7088" w:type="dxa"/>
            <w:shd w:val="clear" w:color="auto" w:fill="D3DFEE"/>
          </w:tcPr>
          <w:p w:rsidR="0031304C" w:rsidRPr="00C677E2" w:rsidRDefault="00C22729" w:rsidP="00C22729">
            <w:pPr>
              <w:ind w:left="34"/>
              <w:jc w:val="both"/>
              <w:rPr>
                <w:b/>
                <w:bCs/>
                <w:iCs/>
                <w:sz w:val="20"/>
                <w:szCs w:val="18"/>
              </w:rPr>
            </w:pPr>
            <w:r w:rsidRPr="00C677E2">
              <w:rPr>
                <w:b/>
                <w:bCs/>
                <w:iCs/>
                <w:sz w:val="20"/>
                <w:szCs w:val="18"/>
              </w:rPr>
              <w:t xml:space="preserve">ABSTRACT </w:t>
            </w:r>
          </w:p>
        </w:tc>
      </w:tr>
      <w:tr w:rsidR="0031304C" w:rsidRPr="002177C3" w:rsidTr="00B42920">
        <w:trPr>
          <w:trHeight w:val="2930"/>
        </w:trPr>
        <w:tc>
          <w:tcPr>
            <w:tcW w:w="3085" w:type="dxa"/>
            <w:vMerge/>
          </w:tcPr>
          <w:p w:rsidR="0031304C" w:rsidRPr="00C677E2" w:rsidRDefault="0031304C" w:rsidP="00B42920">
            <w:pPr>
              <w:rPr>
                <w:b/>
                <w:bCs/>
                <w:color w:val="365F91"/>
                <w:sz w:val="20"/>
                <w:szCs w:val="18"/>
                <w:vertAlign w:val="superscript"/>
              </w:rPr>
            </w:pPr>
          </w:p>
        </w:tc>
        <w:tc>
          <w:tcPr>
            <w:tcW w:w="7088" w:type="dxa"/>
          </w:tcPr>
          <w:p w:rsidR="00C22729" w:rsidRPr="00C22729" w:rsidRDefault="00B04C97" w:rsidP="00C22729">
            <w:pPr>
              <w:jc w:val="both"/>
              <w:rPr>
                <w:sz w:val="18"/>
                <w:szCs w:val="18"/>
                <w:lang w:val="en-GB" w:bidi="fr-FR"/>
              </w:rPr>
            </w:pPr>
            <w:r w:rsidRPr="00C22729">
              <w:rPr>
                <w:b/>
                <w:iCs/>
                <w:sz w:val="18"/>
                <w:szCs w:val="18"/>
                <w:lang w:val="en-GB" w:bidi="fr-FR"/>
              </w:rPr>
              <w:t>Background</w:t>
            </w:r>
            <w:r w:rsidR="00C22729" w:rsidRPr="00C22729">
              <w:rPr>
                <w:b/>
                <w:iCs/>
                <w:sz w:val="18"/>
                <w:szCs w:val="18"/>
                <w:lang w:val="en-GB" w:bidi="fr-FR"/>
              </w:rPr>
              <w:t>.</w:t>
            </w:r>
            <w:r w:rsidRPr="00C22729">
              <w:rPr>
                <w:b/>
                <w:iCs/>
                <w:sz w:val="18"/>
                <w:szCs w:val="18"/>
                <w:lang w:val="en-GB" w:bidi="fr-FR"/>
              </w:rPr>
              <w:t xml:space="preserve"> </w:t>
            </w:r>
            <w:r w:rsidRPr="00C22729">
              <w:rPr>
                <w:sz w:val="18"/>
                <w:szCs w:val="18"/>
                <w:lang w:val="en-GB" w:bidi="fr-FR"/>
              </w:rPr>
              <w:t xml:space="preserve">Routine CT-scan of </w:t>
            </w:r>
            <w:r w:rsidRPr="00C22729">
              <w:rPr>
                <w:iCs/>
                <w:sz w:val="18"/>
                <w:szCs w:val="18"/>
                <w:lang w:val="en-GB" w:bidi="fr-FR"/>
              </w:rPr>
              <w:t xml:space="preserve">temporal bone </w:t>
            </w:r>
            <w:r w:rsidRPr="00C22729">
              <w:rPr>
                <w:sz w:val="18"/>
                <w:szCs w:val="18"/>
                <w:lang w:val="en-GB" w:bidi="fr-FR"/>
              </w:rPr>
              <w:t>with flexed neck (</w:t>
            </w:r>
            <w:proofErr w:type="spellStart"/>
            <w:r w:rsidRPr="00C22729">
              <w:rPr>
                <w:sz w:val="18"/>
                <w:szCs w:val="18"/>
                <w:lang w:val="en-GB" w:bidi="fr-FR"/>
              </w:rPr>
              <w:t>RFN</w:t>
            </w:r>
            <w:proofErr w:type="spellEnd"/>
            <w:r w:rsidRPr="00C22729">
              <w:rPr>
                <w:sz w:val="18"/>
                <w:szCs w:val="18"/>
                <w:lang w:val="en-GB" w:bidi="fr-FR"/>
              </w:rPr>
              <w:t xml:space="preserve">) is often associated with exposure of eye lenses and excessive irradiation of this sensitive organ, with a high-risk of radiation-induced opacities, particularly in children. </w:t>
            </w:r>
            <w:proofErr w:type="spellStart"/>
            <w:r w:rsidRPr="00C22729">
              <w:rPr>
                <w:sz w:val="18"/>
                <w:szCs w:val="18"/>
                <w:lang w:val="en-GB" w:bidi="fr-FR"/>
              </w:rPr>
              <w:t>Acanthiomeatal</w:t>
            </w:r>
            <w:proofErr w:type="spellEnd"/>
            <w:r w:rsidRPr="00C22729">
              <w:rPr>
                <w:sz w:val="18"/>
                <w:szCs w:val="18"/>
                <w:lang w:val="en-GB" w:bidi="fr-FR"/>
              </w:rPr>
              <w:t xml:space="preserve"> baseline (</w:t>
            </w:r>
            <w:proofErr w:type="spellStart"/>
            <w:r w:rsidRPr="00C22729">
              <w:rPr>
                <w:sz w:val="18"/>
                <w:szCs w:val="18"/>
                <w:lang w:val="en-GB" w:bidi="fr-FR"/>
              </w:rPr>
              <w:t>AMB</w:t>
            </w:r>
            <w:proofErr w:type="spellEnd"/>
            <w:r w:rsidRPr="00C22729">
              <w:rPr>
                <w:sz w:val="18"/>
                <w:szCs w:val="18"/>
                <w:lang w:val="en-GB" w:bidi="fr-FR"/>
              </w:rPr>
              <w:t xml:space="preserve">), a feasible alternative, remains insufficiently evaluated in livings patients. We prospectively assessed the CT-scan radiation doses to the eye lens and the quality of images of temporal bone by comparing the </w:t>
            </w:r>
            <w:proofErr w:type="spellStart"/>
            <w:r w:rsidRPr="00C22729">
              <w:rPr>
                <w:sz w:val="18"/>
                <w:szCs w:val="18"/>
                <w:lang w:val="en-GB" w:bidi="fr-FR"/>
              </w:rPr>
              <w:t>AMB</w:t>
            </w:r>
            <w:proofErr w:type="spellEnd"/>
            <w:r w:rsidRPr="00C22729">
              <w:rPr>
                <w:sz w:val="18"/>
                <w:szCs w:val="18"/>
                <w:lang w:val="en-GB" w:bidi="fr-FR"/>
              </w:rPr>
              <w:t xml:space="preserve"> and the </w:t>
            </w:r>
            <w:proofErr w:type="spellStart"/>
            <w:r w:rsidRPr="00C22729">
              <w:rPr>
                <w:sz w:val="18"/>
                <w:szCs w:val="18"/>
                <w:lang w:val="en-GB" w:bidi="fr-FR"/>
              </w:rPr>
              <w:t>RFN</w:t>
            </w:r>
            <w:proofErr w:type="spellEnd"/>
            <w:r w:rsidRPr="00C22729">
              <w:rPr>
                <w:sz w:val="18"/>
                <w:szCs w:val="18"/>
                <w:lang w:val="en-GB" w:bidi="fr-FR"/>
              </w:rPr>
              <w:t>.</w:t>
            </w:r>
            <w:r w:rsidR="00C22729" w:rsidRPr="00C22729">
              <w:rPr>
                <w:sz w:val="18"/>
                <w:szCs w:val="18"/>
                <w:lang w:val="en-GB" w:bidi="fr-FR"/>
              </w:rPr>
              <w:t xml:space="preserve"> </w:t>
            </w:r>
            <w:r w:rsidR="00C22729" w:rsidRPr="00C22729">
              <w:rPr>
                <w:b/>
                <w:iCs/>
                <w:sz w:val="18"/>
                <w:szCs w:val="18"/>
                <w:lang w:val="en-GB" w:bidi="fr-FR"/>
              </w:rPr>
              <w:t xml:space="preserve">Methods. </w:t>
            </w:r>
            <w:r w:rsidR="00C22729" w:rsidRPr="00C22729">
              <w:rPr>
                <w:bCs/>
                <w:sz w:val="18"/>
                <w:szCs w:val="18"/>
                <w:lang w:val="en-GB" w:bidi="fr-FR"/>
              </w:rPr>
              <w:t xml:space="preserve">Using a 64-slice scanner with parameters as low as reasonably achievable, we performed helical acquisitions with 35 patients </w:t>
            </w:r>
            <w:r w:rsidR="00C22729" w:rsidRPr="00C22729">
              <w:rPr>
                <w:sz w:val="18"/>
                <w:szCs w:val="18"/>
                <w:lang w:val="en-GB" w:bidi="fr-FR"/>
              </w:rPr>
              <w:t xml:space="preserve">in </w:t>
            </w:r>
            <w:proofErr w:type="spellStart"/>
            <w:r w:rsidR="00C22729" w:rsidRPr="00C22729">
              <w:rPr>
                <w:sz w:val="18"/>
                <w:szCs w:val="18"/>
                <w:lang w:val="en-GB" w:bidi="fr-FR"/>
              </w:rPr>
              <w:t>RFN</w:t>
            </w:r>
            <w:proofErr w:type="spellEnd"/>
            <w:r w:rsidR="00C22729" w:rsidRPr="00C22729">
              <w:rPr>
                <w:sz w:val="18"/>
                <w:szCs w:val="18"/>
                <w:lang w:val="en-GB" w:bidi="fr-FR"/>
              </w:rPr>
              <w:t xml:space="preserve"> group and 52 patients in </w:t>
            </w:r>
            <w:proofErr w:type="spellStart"/>
            <w:r w:rsidR="00C22729" w:rsidRPr="00C22729">
              <w:rPr>
                <w:sz w:val="18"/>
                <w:szCs w:val="18"/>
                <w:lang w:val="en-GB" w:bidi="fr-FR"/>
              </w:rPr>
              <w:t>AMB</w:t>
            </w:r>
            <w:proofErr w:type="spellEnd"/>
            <w:r w:rsidR="00C22729" w:rsidRPr="00C22729">
              <w:rPr>
                <w:sz w:val="18"/>
                <w:szCs w:val="18"/>
                <w:lang w:val="en-GB" w:bidi="fr-FR"/>
              </w:rPr>
              <w:t xml:space="preserve"> group, </w:t>
            </w:r>
            <w:r w:rsidR="00C22729" w:rsidRPr="00C22729">
              <w:rPr>
                <w:bCs/>
                <w:sz w:val="18"/>
                <w:szCs w:val="18"/>
                <w:lang w:val="en-GB" w:bidi="fr-FR"/>
              </w:rPr>
              <w:t xml:space="preserve">over a period of 56 months, </w:t>
            </w:r>
            <w:r w:rsidR="00C22729" w:rsidRPr="00C22729">
              <w:rPr>
                <w:sz w:val="18"/>
                <w:szCs w:val="18"/>
                <w:lang w:val="en-GB" w:bidi="fr-FR"/>
              </w:rPr>
              <w:t xml:space="preserve">by 1:2 dispatching principle depending of the sequence and </w:t>
            </w:r>
            <w:r w:rsidR="00C22729" w:rsidRPr="00C22729">
              <w:rPr>
                <w:bCs/>
                <w:sz w:val="18"/>
                <w:szCs w:val="18"/>
                <w:lang w:val="en-GB" w:bidi="fr-FR"/>
              </w:rPr>
              <w:t>the compliance of each child.</w:t>
            </w:r>
            <w:r w:rsidR="00C22729" w:rsidRPr="00C22729">
              <w:rPr>
                <w:sz w:val="18"/>
                <w:szCs w:val="18"/>
                <w:lang w:val="en-GB" w:bidi="fr-FR"/>
              </w:rPr>
              <w:t xml:space="preserve"> The lens </w:t>
            </w:r>
            <w:r w:rsidR="00C22729" w:rsidRPr="00C22729">
              <w:rPr>
                <w:bCs/>
                <w:sz w:val="18"/>
                <w:szCs w:val="18"/>
                <w:lang w:val="en-GB" w:bidi="fr-FR"/>
              </w:rPr>
              <w:t xml:space="preserve">dose was measured using </w:t>
            </w:r>
            <w:proofErr w:type="spellStart"/>
            <w:r w:rsidR="00C22729" w:rsidRPr="00C22729">
              <w:rPr>
                <w:bCs/>
                <w:sz w:val="18"/>
                <w:szCs w:val="18"/>
                <w:lang w:val="en-GB" w:bidi="fr-FR"/>
              </w:rPr>
              <w:t>thermoluminescent</w:t>
            </w:r>
            <w:proofErr w:type="spellEnd"/>
            <w:r w:rsidR="00C22729" w:rsidRPr="00C22729">
              <w:rPr>
                <w:bCs/>
                <w:sz w:val="18"/>
                <w:szCs w:val="18"/>
                <w:lang w:val="en-GB" w:bidi="fr-FR"/>
              </w:rPr>
              <w:t xml:space="preserve"> dosimeters and 3 radiologists </w:t>
            </w:r>
            <w:r w:rsidR="00C22729" w:rsidRPr="00C22729">
              <w:rPr>
                <w:sz w:val="18"/>
                <w:szCs w:val="18"/>
                <w:lang w:val="en-GB" w:bidi="fr-FR"/>
              </w:rPr>
              <w:t xml:space="preserve">blinded to patient group evaluated image quality. </w:t>
            </w:r>
            <w:r w:rsidR="00C22729" w:rsidRPr="00C22729">
              <w:rPr>
                <w:i/>
                <w:sz w:val="18"/>
                <w:szCs w:val="18"/>
                <w:lang w:val="en-GB" w:bidi="fr-FR"/>
              </w:rPr>
              <w:t>P</w:t>
            </w:r>
            <w:r w:rsidR="00C22729" w:rsidRPr="00C22729">
              <w:rPr>
                <w:sz w:val="18"/>
                <w:szCs w:val="18"/>
                <w:lang w:val="en-GB" w:bidi="fr-FR"/>
              </w:rPr>
              <w:t xml:space="preserve">-values &lt;0.05 were considered significant for all statistical tests performed. </w:t>
            </w:r>
            <w:r w:rsidR="00C22729" w:rsidRPr="00C22729">
              <w:rPr>
                <w:b/>
                <w:iCs/>
                <w:sz w:val="18"/>
                <w:szCs w:val="18"/>
                <w:lang w:val="en-GB" w:bidi="fr-FR"/>
              </w:rPr>
              <w:t xml:space="preserve">Results. </w:t>
            </w:r>
            <w:r w:rsidR="00C22729" w:rsidRPr="00C22729">
              <w:rPr>
                <w:sz w:val="18"/>
                <w:szCs w:val="18"/>
                <w:lang w:val="en-GB" w:bidi="fr-FR"/>
              </w:rPr>
              <w:t xml:space="preserve">Patients of </w:t>
            </w:r>
            <w:proofErr w:type="spellStart"/>
            <w:r w:rsidR="00C22729" w:rsidRPr="00C22729">
              <w:rPr>
                <w:sz w:val="18"/>
                <w:szCs w:val="18"/>
                <w:lang w:val="en-GB" w:bidi="fr-FR"/>
              </w:rPr>
              <w:t>RFN</w:t>
            </w:r>
            <w:proofErr w:type="spellEnd"/>
            <w:r w:rsidR="00C22729" w:rsidRPr="00C22729">
              <w:rPr>
                <w:sz w:val="18"/>
                <w:szCs w:val="18"/>
                <w:lang w:val="en-GB" w:bidi="fr-FR"/>
              </w:rPr>
              <w:t xml:space="preserve"> group were aged 3.0±2.8 (1-5) years versus 7.8±4.4 (3-12) years in </w:t>
            </w:r>
            <w:proofErr w:type="spellStart"/>
            <w:r w:rsidR="00C22729" w:rsidRPr="00C22729">
              <w:rPr>
                <w:sz w:val="18"/>
                <w:szCs w:val="18"/>
                <w:lang w:val="en-GB" w:bidi="fr-FR"/>
              </w:rPr>
              <w:t>AMB</w:t>
            </w:r>
            <w:proofErr w:type="spellEnd"/>
            <w:r w:rsidR="00C22729" w:rsidRPr="00C22729">
              <w:rPr>
                <w:sz w:val="18"/>
                <w:szCs w:val="18"/>
                <w:lang w:val="en-GB" w:bidi="fr-FR"/>
              </w:rPr>
              <w:t xml:space="preserve"> group, with respectively 48.57% versus 0% of direct lens exposure (</w:t>
            </w:r>
            <w:r w:rsidR="00C22729" w:rsidRPr="00C22729">
              <w:rPr>
                <w:i/>
                <w:iCs/>
                <w:sz w:val="18"/>
                <w:szCs w:val="18"/>
                <w:lang w:val="en-GB" w:bidi="fr-FR"/>
              </w:rPr>
              <w:t>p=</w:t>
            </w:r>
            <w:r w:rsidR="00C22729" w:rsidRPr="00C22729">
              <w:rPr>
                <w:i/>
                <w:sz w:val="18"/>
                <w:szCs w:val="18"/>
                <w:lang w:val="en-GB" w:bidi="fr-FR"/>
              </w:rPr>
              <w:t>0.03</w:t>
            </w:r>
            <w:r w:rsidR="00C22729" w:rsidRPr="00C22729">
              <w:rPr>
                <w:sz w:val="18"/>
                <w:szCs w:val="18"/>
                <w:lang w:val="en-GB" w:bidi="fr-FR"/>
              </w:rPr>
              <w:t xml:space="preserve">). The mean </w:t>
            </w:r>
            <w:proofErr w:type="spellStart"/>
            <w:r w:rsidR="00C22729" w:rsidRPr="00C22729">
              <w:rPr>
                <w:sz w:val="18"/>
                <w:szCs w:val="18"/>
                <w:lang w:val="en-GB" w:bidi="fr-FR"/>
              </w:rPr>
              <w:t>CTDI</w:t>
            </w:r>
            <w:r w:rsidR="00C22729" w:rsidRPr="00C22729">
              <w:rPr>
                <w:sz w:val="18"/>
                <w:szCs w:val="18"/>
                <w:vertAlign w:val="subscript"/>
                <w:lang w:val="en-GB" w:bidi="fr-FR"/>
              </w:rPr>
              <w:t>vol</w:t>
            </w:r>
            <w:proofErr w:type="spellEnd"/>
            <w:r w:rsidR="00C22729" w:rsidRPr="00C22729">
              <w:rPr>
                <w:sz w:val="18"/>
                <w:szCs w:val="18"/>
                <w:lang w:val="en-GB" w:bidi="fr-FR"/>
              </w:rPr>
              <w:t xml:space="preserve"> and </w:t>
            </w:r>
            <w:proofErr w:type="spellStart"/>
            <w:r w:rsidR="00C22729" w:rsidRPr="00C22729">
              <w:rPr>
                <w:sz w:val="18"/>
                <w:szCs w:val="18"/>
                <w:lang w:val="en-GB" w:bidi="fr-FR"/>
              </w:rPr>
              <w:t>DLP</w:t>
            </w:r>
            <w:proofErr w:type="spellEnd"/>
            <w:r w:rsidR="00C22729" w:rsidRPr="00C22729">
              <w:rPr>
                <w:sz w:val="18"/>
                <w:szCs w:val="18"/>
                <w:lang w:val="en-GB" w:bidi="fr-FR"/>
              </w:rPr>
              <w:t xml:space="preserve"> were respectively </w:t>
            </w:r>
            <w:proofErr w:type="spellStart"/>
            <w:r w:rsidR="00C22729" w:rsidRPr="00C22729">
              <w:rPr>
                <w:sz w:val="18"/>
                <w:szCs w:val="18"/>
                <w:lang w:val="en-GB" w:bidi="fr-FR"/>
              </w:rPr>
              <w:t>33.5±7.2mGy</w:t>
            </w:r>
            <w:proofErr w:type="spellEnd"/>
            <w:r w:rsidR="00C22729" w:rsidRPr="00C22729">
              <w:rPr>
                <w:sz w:val="18"/>
                <w:szCs w:val="18"/>
                <w:lang w:val="en-GB" w:bidi="fr-FR"/>
              </w:rPr>
              <w:t xml:space="preserve"> and </w:t>
            </w:r>
            <w:proofErr w:type="spellStart"/>
            <w:r w:rsidR="00C22729" w:rsidRPr="00C22729">
              <w:rPr>
                <w:sz w:val="18"/>
                <w:szCs w:val="18"/>
                <w:lang w:val="en-GB" w:bidi="fr-FR"/>
              </w:rPr>
              <w:t>213±48.9mGy.cm</w:t>
            </w:r>
            <w:proofErr w:type="spellEnd"/>
            <w:r w:rsidR="00C22729" w:rsidRPr="00C22729">
              <w:rPr>
                <w:sz w:val="18"/>
                <w:szCs w:val="18"/>
                <w:lang w:val="en-GB" w:bidi="fr-FR"/>
              </w:rPr>
              <w:t>, without difference between the groups (</w:t>
            </w:r>
            <w:r w:rsidR="00C22729" w:rsidRPr="00C22729">
              <w:rPr>
                <w:i/>
                <w:sz w:val="18"/>
                <w:szCs w:val="18"/>
                <w:lang w:val="en-GB" w:bidi="fr-FR"/>
              </w:rPr>
              <w:t>p=0.79</w:t>
            </w:r>
            <w:r w:rsidR="00C22729" w:rsidRPr="00C22729">
              <w:rPr>
                <w:sz w:val="18"/>
                <w:szCs w:val="18"/>
                <w:lang w:val="en-GB" w:bidi="fr-FR"/>
              </w:rPr>
              <w:t xml:space="preserve"> and </w:t>
            </w:r>
            <w:r w:rsidR="00C22729" w:rsidRPr="00C22729">
              <w:rPr>
                <w:i/>
                <w:sz w:val="18"/>
                <w:szCs w:val="18"/>
                <w:lang w:val="en-GB" w:bidi="fr-FR"/>
              </w:rPr>
              <w:t>0.28</w:t>
            </w:r>
            <w:r w:rsidR="00C22729" w:rsidRPr="00C22729">
              <w:rPr>
                <w:sz w:val="18"/>
                <w:szCs w:val="18"/>
                <w:lang w:val="en-GB" w:bidi="fr-FR"/>
              </w:rPr>
              <w:t xml:space="preserve">). The lens dose was lower in </w:t>
            </w:r>
            <w:proofErr w:type="spellStart"/>
            <w:r w:rsidR="00C22729" w:rsidRPr="00C22729">
              <w:rPr>
                <w:sz w:val="18"/>
                <w:szCs w:val="18"/>
                <w:lang w:val="en-GB" w:bidi="fr-FR"/>
              </w:rPr>
              <w:t>AMB</w:t>
            </w:r>
            <w:proofErr w:type="spellEnd"/>
            <w:r w:rsidR="00C22729" w:rsidRPr="00C22729">
              <w:rPr>
                <w:sz w:val="18"/>
                <w:szCs w:val="18"/>
                <w:lang w:val="en-GB" w:bidi="fr-FR"/>
              </w:rPr>
              <w:t xml:space="preserve"> group: reduction of 78.7%, from 11.25</w:t>
            </w:r>
            <w:r w:rsidR="0022325F">
              <w:rPr>
                <w:sz w:val="18"/>
                <w:szCs w:val="18"/>
                <w:lang w:val="en-GB" w:bidi="fr-FR"/>
              </w:rPr>
              <w:t xml:space="preserve"> </w:t>
            </w:r>
            <w:proofErr w:type="spellStart"/>
            <w:r w:rsidR="00C22729" w:rsidRPr="00C22729">
              <w:rPr>
                <w:sz w:val="18"/>
                <w:szCs w:val="18"/>
                <w:lang w:val="en-GB" w:bidi="fr-FR"/>
              </w:rPr>
              <w:t>mGy</w:t>
            </w:r>
            <w:proofErr w:type="spellEnd"/>
            <w:r w:rsidR="00C22729" w:rsidRPr="00C22729">
              <w:rPr>
                <w:sz w:val="18"/>
                <w:szCs w:val="18"/>
                <w:lang w:val="en-GB" w:bidi="fr-FR"/>
              </w:rPr>
              <w:t xml:space="preserve"> in </w:t>
            </w:r>
            <w:proofErr w:type="spellStart"/>
            <w:r w:rsidR="00C22729" w:rsidRPr="00C22729">
              <w:rPr>
                <w:sz w:val="18"/>
                <w:szCs w:val="18"/>
                <w:lang w:val="en-GB" w:bidi="fr-FR"/>
              </w:rPr>
              <w:t>RFN</w:t>
            </w:r>
            <w:proofErr w:type="spellEnd"/>
            <w:r w:rsidR="00C22729" w:rsidRPr="00C22729">
              <w:rPr>
                <w:sz w:val="18"/>
                <w:szCs w:val="18"/>
                <w:lang w:val="en-GB" w:bidi="fr-FR"/>
              </w:rPr>
              <w:t xml:space="preserve"> to </w:t>
            </w:r>
            <w:proofErr w:type="spellStart"/>
            <w:r w:rsidR="00C22729" w:rsidRPr="00C22729">
              <w:rPr>
                <w:sz w:val="18"/>
                <w:szCs w:val="18"/>
                <w:lang w:val="en-GB" w:bidi="fr-FR"/>
              </w:rPr>
              <w:t>2.4mGy</w:t>
            </w:r>
            <w:proofErr w:type="spellEnd"/>
            <w:r w:rsidR="00C22729" w:rsidRPr="00C22729">
              <w:rPr>
                <w:sz w:val="18"/>
                <w:szCs w:val="18"/>
                <w:lang w:val="en-GB" w:bidi="fr-FR"/>
              </w:rPr>
              <w:t xml:space="preserve"> in </w:t>
            </w:r>
            <w:proofErr w:type="spellStart"/>
            <w:r w:rsidR="00C22729" w:rsidRPr="00C22729">
              <w:rPr>
                <w:sz w:val="18"/>
                <w:szCs w:val="18"/>
                <w:lang w:val="en-GB" w:bidi="fr-FR"/>
              </w:rPr>
              <w:t>AMB</w:t>
            </w:r>
            <w:proofErr w:type="spellEnd"/>
            <w:r w:rsidR="00C22729" w:rsidRPr="00C22729">
              <w:rPr>
                <w:sz w:val="18"/>
                <w:szCs w:val="18"/>
                <w:lang w:val="en-GB" w:bidi="fr-FR"/>
              </w:rPr>
              <w:t xml:space="preserve"> (</w:t>
            </w:r>
            <w:r w:rsidR="00C22729" w:rsidRPr="00C22729">
              <w:rPr>
                <w:i/>
                <w:sz w:val="18"/>
                <w:szCs w:val="18"/>
                <w:lang w:val="en-GB" w:bidi="fr-FR"/>
              </w:rPr>
              <w:t>p=0.04</w:t>
            </w:r>
            <w:r w:rsidR="00C22729" w:rsidRPr="00C22729">
              <w:rPr>
                <w:sz w:val="18"/>
                <w:szCs w:val="18"/>
                <w:lang w:val="en-GB" w:bidi="fr-FR"/>
              </w:rPr>
              <w:t xml:space="preserve">). The distance between the scanned volume and the lens was significantly higher in the </w:t>
            </w:r>
            <w:proofErr w:type="spellStart"/>
            <w:r w:rsidR="00C22729" w:rsidRPr="00C22729">
              <w:rPr>
                <w:sz w:val="18"/>
                <w:szCs w:val="18"/>
                <w:lang w:val="en-GB" w:bidi="fr-FR"/>
              </w:rPr>
              <w:t>AMB</w:t>
            </w:r>
            <w:proofErr w:type="spellEnd"/>
            <w:r w:rsidR="00C22729" w:rsidRPr="00C22729">
              <w:rPr>
                <w:sz w:val="18"/>
                <w:szCs w:val="18"/>
                <w:lang w:val="en-GB" w:bidi="fr-FR"/>
              </w:rPr>
              <w:t xml:space="preserve"> group (</w:t>
            </w:r>
            <w:r w:rsidR="00C22729" w:rsidRPr="00C22729">
              <w:rPr>
                <w:i/>
                <w:sz w:val="18"/>
                <w:szCs w:val="18"/>
                <w:lang w:val="en-GB" w:bidi="fr-FR"/>
              </w:rPr>
              <w:t>p=0.04</w:t>
            </w:r>
            <w:r w:rsidR="00C22729" w:rsidRPr="00C22729">
              <w:rPr>
                <w:sz w:val="18"/>
                <w:szCs w:val="18"/>
                <w:lang w:val="en-GB" w:bidi="fr-FR"/>
              </w:rPr>
              <w:t>) and was strongly correlated to the lens dose (</w:t>
            </w:r>
            <w:r w:rsidR="00C22729" w:rsidRPr="00C22729">
              <w:rPr>
                <w:i/>
                <w:sz w:val="18"/>
                <w:szCs w:val="18"/>
                <w:lang w:val="en-GB" w:bidi="fr-FR"/>
              </w:rPr>
              <w:t>R=-0.99</w:t>
            </w:r>
            <w:r w:rsidR="00C22729" w:rsidRPr="00C22729">
              <w:rPr>
                <w:sz w:val="18"/>
                <w:szCs w:val="18"/>
                <w:lang w:val="en-GB" w:bidi="fr-FR"/>
              </w:rPr>
              <w:t xml:space="preserve">; </w:t>
            </w:r>
            <w:r w:rsidR="00C22729" w:rsidRPr="00C22729">
              <w:rPr>
                <w:i/>
                <w:sz w:val="18"/>
                <w:szCs w:val="18"/>
                <w:lang w:val="en-GB" w:bidi="fr-FR"/>
              </w:rPr>
              <w:t>p&lt;0.001</w:t>
            </w:r>
            <w:r w:rsidR="00C22729" w:rsidRPr="00C22729">
              <w:rPr>
                <w:sz w:val="18"/>
                <w:szCs w:val="18"/>
                <w:lang w:val="en-GB" w:bidi="fr-FR"/>
              </w:rPr>
              <w:t>). Concerning the secondary endpoint, the images obtained from both baselines were of equal quality (</w:t>
            </w:r>
            <w:r w:rsidR="00C22729" w:rsidRPr="00C22729">
              <w:rPr>
                <w:i/>
                <w:sz w:val="18"/>
                <w:szCs w:val="18"/>
                <w:lang w:val="en-GB" w:bidi="fr-FR"/>
              </w:rPr>
              <w:t>p=0.484</w:t>
            </w:r>
            <w:r w:rsidR="00C22729" w:rsidRPr="00C22729">
              <w:rPr>
                <w:sz w:val="18"/>
                <w:szCs w:val="18"/>
                <w:lang w:val="en-GB" w:bidi="fr-FR"/>
              </w:rPr>
              <w:t xml:space="preserve">) and useful for diagnosis. </w:t>
            </w:r>
            <w:r w:rsidR="00C22729" w:rsidRPr="00C22729">
              <w:rPr>
                <w:b/>
                <w:iCs/>
                <w:sz w:val="18"/>
                <w:szCs w:val="18"/>
                <w:lang w:val="en-GB" w:bidi="fr-FR"/>
              </w:rPr>
              <w:t xml:space="preserve">Conclusion. </w:t>
            </w:r>
            <w:r w:rsidR="00C22729" w:rsidRPr="00C22729">
              <w:rPr>
                <w:sz w:val="18"/>
                <w:szCs w:val="18"/>
                <w:lang w:val="en-GB" w:bidi="fr-FR"/>
              </w:rPr>
              <w:t xml:space="preserve">The proposed </w:t>
            </w:r>
            <w:proofErr w:type="spellStart"/>
            <w:r w:rsidR="00C22729" w:rsidRPr="00C22729">
              <w:rPr>
                <w:sz w:val="18"/>
                <w:szCs w:val="18"/>
                <w:lang w:val="en-GB" w:bidi="fr-FR"/>
              </w:rPr>
              <w:t>AMB</w:t>
            </w:r>
            <w:proofErr w:type="spellEnd"/>
            <w:r w:rsidR="00C22729" w:rsidRPr="00C22729">
              <w:rPr>
                <w:sz w:val="18"/>
                <w:szCs w:val="18"/>
                <w:lang w:val="en-GB" w:bidi="fr-FR"/>
              </w:rPr>
              <w:t xml:space="preserve"> protocol for temporal bone CT-scan on children can be easily used, with a 1/4.7 decrease of irradiation dose to the eye lenses and equal interpretability of images. We recommend thus this baseline for all compliant children.</w:t>
            </w:r>
          </w:p>
          <w:p w:rsidR="0031304C" w:rsidRPr="0031304C" w:rsidRDefault="0031304C" w:rsidP="00B42920">
            <w:pPr>
              <w:jc w:val="both"/>
              <w:rPr>
                <w:sz w:val="18"/>
                <w:szCs w:val="18"/>
                <w:lang w:bidi="fr-FR"/>
              </w:rPr>
            </w:pPr>
          </w:p>
        </w:tc>
      </w:tr>
      <w:tr w:rsidR="0031304C" w:rsidRPr="00C677E2" w:rsidTr="00B42920">
        <w:trPr>
          <w:trHeight w:val="184"/>
        </w:trPr>
        <w:tc>
          <w:tcPr>
            <w:tcW w:w="3085" w:type="dxa"/>
            <w:vMerge w:val="restart"/>
            <w:shd w:val="clear" w:color="auto" w:fill="D3DFEE"/>
          </w:tcPr>
          <w:p w:rsidR="0031304C" w:rsidRPr="002177C3" w:rsidRDefault="0031304C" w:rsidP="00B42920">
            <w:pPr>
              <w:rPr>
                <w:b/>
                <w:bCs/>
                <w:color w:val="365F91"/>
                <w:sz w:val="20"/>
                <w:szCs w:val="18"/>
                <w:vertAlign w:val="superscript"/>
              </w:rPr>
            </w:pPr>
          </w:p>
        </w:tc>
        <w:tc>
          <w:tcPr>
            <w:tcW w:w="7088" w:type="dxa"/>
            <w:shd w:val="clear" w:color="auto" w:fill="D3DFEE"/>
          </w:tcPr>
          <w:p w:rsidR="0031304C" w:rsidRPr="00C677E2" w:rsidRDefault="00C22729" w:rsidP="00B42920">
            <w:pPr>
              <w:ind w:left="34"/>
              <w:jc w:val="both"/>
              <w:rPr>
                <w:b/>
                <w:bCs/>
                <w:iCs/>
                <w:sz w:val="20"/>
                <w:szCs w:val="18"/>
              </w:rPr>
            </w:pPr>
            <w:r w:rsidRPr="00C677E2">
              <w:rPr>
                <w:b/>
                <w:bCs/>
                <w:iCs/>
                <w:sz w:val="20"/>
                <w:szCs w:val="18"/>
              </w:rPr>
              <w:t>RÉSUMÉ</w:t>
            </w:r>
          </w:p>
        </w:tc>
      </w:tr>
      <w:tr w:rsidR="0031304C" w:rsidRPr="0022325F" w:rsidTr="00B42920">
        <w:trPr>
          <w:trHeight w:val="2649"/>
        </w:trPr>
        <w:tc>
          <w:tcPr>
            <w:tcW w:w="3085" w:type="dxa"/>
            <w:vMerge/>
          </w:tcPr>
          <w:p w:rsidR="0031304C" w:rsidRPr="00C677E2" w:rsidRDefault="0031304C" w:rsidP="00B42920">
            <w:pPr>
              <w:rPr>
                <w:b/>
                <w:bCs/>
                <w:color w:val="365F91"/>
                <w:sz w:val="20"/>
                <w:szCs w:val="18"/>
                <w:vertAlign w:val="superscript"/>
              </w:rPr>
            </w:pPr>
          </w:p>
        </w:tc>
        <w:tc>
          <w:tcPr>
            <w:tcW w:w="7088" w:type="dxa"/>
          </w:tcPr>
          <w:p w:rsidR="00B04C97" w:rsidRPr="0022325F" w:rsidRDefault="0022325F" w:rsidP="0022325F">
            <w:pPr>
              <w:jc w:val="both"/>
              <w:rPr>
                <w:sz w:val="18"/>
                <w:szCs w:val="18"/>
              </w:rPr>
            </w:pPr>
            <w:r w:rsidRPr="0022325F">
              <w:rPr>
                <w:b/>
                <w:sz w:val="18"/>
                <w:szCs w:val="18"/>
              </w:rPr>
              <w:t xml:space="preserve">Introduction. </w:t>
            </w:r>
            <w:r w:rsidRPr="0022325F">
              <w:rPr>
                <w:sz w:val="18"/>
                <w:szCs w:val="18"/>
              </w:rPr>
              <w:t>Le scanner des rochers en routine (</w:t>
            </w:r>
            <w:proofErr w:type="spellStart"/>
            <w:r w:rsidRPr="0022325F">
              <w:rPr>
                <w:sz w:val="18"/>
                <w:szCs w:val="18"/>
              </w:rPr>
              <w:t>RFN</w:t>
            </w:r>
            <w:proofErr w:type="spellEnd"/>
            <w:r w:rsidRPr="0022325F">
              <w:rPr>
                <w:sz w:val="18"/>
                <w:szCs w:val="18"/>
              </w:rPr>
              <w:t xml:space="preserve">) s’accompagne d’une exposition et d’une irradiation excessive des cristallins avec un risque de cataracte radio-induite surtout chez l'enfant. Le plan </w:t>
            </w:r>
            <w:proofErr w:type="spellStart"/>
            <w:r w:rsidRPr="0022325F">
              <w:rPr>
                <w:sz w:val="18"/>
                <w:szCs w:val="18"/>
              </w:rPr>
              <w:t>acanthioméatal</w:t>
            </w:r>
            <w:proofErr w:type="spellEnd"/>
            <w:r w:rsidRPr="0022325F">
              <w:rPr>
                <w:sz w:val="18"/>
                <w:szCs w:val="18"/>
              </w:rPr>
              <w:t xml:space="preserve"> (AMB), une alternative étudiée sur des modèles anthropomorphiques et cadavériques, reste insuffisamment étudié chez le vivant. Nous avons évalué prospectivement l'irradiation du cristallin et la qualité d’images en comparant AMB et </w:t>
            </w:r>
            <w:proofErr w:type="spellStart"/>
            <w:r w:rsidRPr="0022325F">
              <w:rPr>
                <w:sz w:val="18"/>
                <w:szCs w:val="18"/>
              </w:rPr>
              <w:t>RFN</w:t>
            </w:r>
            <w:proofErr w:type="spellEnd"/>
            <w:r w:rsidRPr="0022325F">
              <w:rPr>
                <w:sz w:val="18"/>
                <w:szCs w:val="18"/>
              </w:rPr>
              <w:t xml:space="preserve">. </w:t>
            </w:r>
            <w:r w:rsidRPr="0022325F">
              <w:rPr>
                <w:b/>
                <w:sz w:val="18"/>
                <w:szCs w:val="18"/>
              </w:rPr>
              <w:t xml:space="preserve">Matériels et méthodes. </w:t>
            </w:r>
            <w:r w:rsidRPr="0022325F">
              <w:rPr>
                <w:sz w:val="18"/>
                <w:szCs w:val="18"/>
              </w:rPr>
              <w:t xml:space="preserve">Sur un scanner 64 barrettes avec des paramètres </w:t>
            </w:r>
            <w:r w:rsidRPr="0022325F">
              <w:rPr>
                <w:bCs/>
                <w:sz w:val="18"/>
                <w:szCs w:val="18"/>
              </w:rPr>
              <w:t>les plus bas possibles</w:t>
            </w:r>
            <w:r w:rsidRPr="0022325F">
              <w:rPr>
                <w:sz w:val="18"/>
                <w:szCs w:val="18"/>
              </w:rPr>
              <w:t xml:space="preserve">, nous avons réalisé 35 TDM des rochers d’enfants en </w:t>
            </w:r>
            <w:proofErr w:type="spellStart"/>
            <w:r w:rsidRPr="0022325F">
              <w:rPr>
                <w:bCs/>
                <w:iCs/>
                <w:sz w:val="18"/>
                <w:szCs w:val="18"/>
              </w:rPr>
              <w:t>RFN</w:t>
            </w:r>
            <w:proofErr w:type="spellEnd"/>
            <w:r w:rsidRPr="0022325F">
              <w:rPr>
                <w:bCs/>
                <w:iCs/>
                <w:sz w:val="18"/>
                <w:szCs w:val="18"/>
              </w:rPr>
              <w:t xml:space="preserve"> </w:t>
            </w:r>
            <w:r w:rsidRPr="0022325F">
              <w:rPr>
                <w:sz w:val="18"/>
                <w:szCs w:val="18"/>
              </w:rPr>
              <w:t xml:space="preserve">et 52 en AMB, sur une période de 56 mois, selon un principe de répartition 1:2 dépendant de l’ordre d’arrivée et de la compliance des patients. Les doses </w:t>
            </w:r>
            <w:r w:rsidRPr="0022325F">
              <w:rPr>
                <w:bCs/>
                <w:sz w:val="18"/>
                <w:szCs w:val="18"/>
              </w:rPr>
              <w:t>délivrées au cristallin étaient mesurées par thermoluminescence et la qualité d’images évaluée par 3 radiologues ignorant le plan d’acquisition de l’examen.</w:t>
            </w:r>
            <w:r w:rsidRPr="0022325F">
              <w:rPr>
                <w:sz w:val="18"/>
                <w:szCs w:val="18"/>
              </w:rPr>
              <w:t xml:space="preserve"> Les valeurs de p&lt;0,05 étaient considérées comme significatives pour tous les tests statistiques effectués. </w:t>
            </w:r>
            <w:r w:rsidRPr="0022325F">
              <w:rPr>
                <w:b/>
                <w:sz w:val="18"/>
                <w:szCs w:val="18"/>
              </w:rPr>
              <w:t xml:space="preserve">Résultats. </w:t>
            </w:r>
            <w:r w:rsidRPr="0022325F">
              <w:rPr>
                <w:sz w:val="18"/>
                <w:szCs w:val="18"/>
              </w:rPr>
              <w:t xml:space="preserve">Les patients en </w:t>
            </w:r>
            <w:proofErr w:type="spellStart"/>
            <w:r w:rsidRPr="0022325F">
              <w:rPr>
                <w:bCs/>
                <w:iCs/>
                <w:sz w:val="18"/>
                <w:szCs w:val="18"/>
              </w:rPr>
              <w:t>RFN</w:t>
            </w:r>
            <w:proofErr w:type="spellEnd"/>
            <w:r w:rsidRPr="0022325F">
              <w:rPr>
                <w:sz w:val="18"/>
                <w:szCs w:val="18"/>
              </w:rPr>
              <w:t xml:space="preserve"> étaient âgés de </w:t>
            </w:r>
            <w:r w:rsidRPr="0022325F">
              <w:rPr>
                <w:bCs/>
                <w:iCs/>
                <w:sz w:val="18"/>
                <w:szCs w:val="18"/>
              </w:rPr>
              <w:t xml:space="preserve">3,0±2,8 (1-5) </w:t>
            </w:r>
            <w:r w:rsidRPr="0022325F">
              <w:rPr>
                <w:sz w:val="18"/>
                <w:szCs w:val="18"/>
              </w:rPr>
              <w:t>contre 7,8±4,4 (3-12) ans pour le groupe AMB, avec une exposition directe des cristallins dans 48,57% contre 0% respectivement (</w:t>
            </w:r>
            <w:r w:rsidRPr="0022325F">
              <w:rPr>
                <w:i/>
                <w:sz w:val="18"/>
                <w:szCs w:val="18"/>
              </w:rPr>
              <w:t>p=0,03</w:t>
            </w:r>
            <w:r w:rsidRPr="0022325F">
              <w:rPr>
                <w:sz w:val="18"/>
                <w:szCs w:val="18"/>
              </w:rPr>
              <w:t xml:space="preserve">). Les moyennes de </w:t>
            </w:r>
            <w:proofErr w:type="spellStart"/>
            <w:r w:rsidRPr="0022325F">
              <w:rPr>
                <w:sz w:val="18"/>
                <w:szCs w:val="18"/>
              </w:rPr>
              <w:t>CTDI</w:t>
            </w:r>
            <w:proofErr w:type="spellEnd"/>
            <w:r w:rsidR="00F36654">
              <w:rPr>
                <w:sz w:val="18"/>
                <w:szCs w:val="18"/>
              </w:rPr>
              <w:t xml:space="preserve"> </w:t>
            </w:r>
            <w:r w:rsidRPr="0022325F">
              <w:rPr>
                <w:sz w:val="18"/>
                <w:szCs w:val="18"/>
                <w:vertAlign w:val="subscript"/>
              </w:rPr>
              <w:t>vol</w:t>
            </w:r>
            <w:r w:rsidRPr="0022325F">
              <w:rPr>
                <w:sz w:val="18"/>
                <w:szCs w:val="18"/>
              </w:rPr>
              <w:t xml:space="preserve"> et </w:t>
            </w:r>
            <w:proofErr w:type="spellStart"/>
            <w:r w:rsidRPr="0022325F">
              <w:rPr>
                <w:sz w:val="18"/>
                <w:szCs w:val="18"/>
              </w:rPr>
              <w:t>DLP</w:t>
            </w:r>
            <w:proofErr w:type="spellEnd"/>
            <w:r w:rsidRPr="0022325F">
              <w:rPr>
                <w:sz w:val="18"/>
                <w:szCs w:val="18"/>
              </w:rPr>
              <w:t xml:space="preserve"> étaient respectivement de 33,5±7,2 </w:t>
            </w:r>
            <w:proofErr w:type="spellStart"/>
            <w:r w:rsidRPr="0022325F">
              <w:rPr>
                <w:sz w:val="18"/>
                <w:szCs w:val="18"/>
              </w:rPr>
              <w:t>mGy</w:t>
            </w:r>
            <w:proofErr w:type="spellEnd"/>
            <w:r w:rsidRPr="0022325F">
              <w:rPr>
                <w:sz w:val="18"/>
                <w:szCs w:val="18"/>
              </w:rPr>
              <w:t xml:space="preserve"> et 213±48,9mGy.cm, sans différence entre les 2 groupes (</w:t>
            </w:r>
            <w:r w:rsidRPr="0022325F">
              <w:rPr>
                <w:i/>
                <w:sz w:val="18"/>
                <w:szCs w:val="18"/>
              </w:rPr>
              <w:t>p=0,79</w:t>
            </w:r>
            <w:r w:rsidRPr="0022325F">
              <w:rPr>
                <w:sz w:val="18"/>
                <w:szCs w:val="18"/>
              </w:rPr>
              <w:t xml:space="preserve"> et </w:t>
            </w:r>
            <w:r w:rsidRPr="0022325F">
              <w:rPr>
                <w:i/>
                <w:sz w:val="18"/>
                <w:szCs w:val="18"/>
              </w:rPr>
              <w:t>0,28</w:t>
            </w:r>
            <w:r w:rsidRPr="0022325F">
              <w:rPr>
                <w:sz w:val="18"/>
                <w:szCs w:val="18"/>
              </w:rPr>
              <w:t xml:space="preserve">). La dose au cristallin était plus faible dans le groupe AMB avec une réduction de 78,7%, de 11,25 </w:t>
            </w:r>
            <w:proofErr w:type="spellStart"/>
            <w:r w:rsidRPr="0022325F">
              <w:rPr>
                <w:sz w:val="18"/>
                <w:szCs w:val="18"/>
              </w:rPr>
              <w:t>mGy</w:t>
            </w:r>
            <w:proofErr w:type="spellEnd"/>
            <w:r w:rsidRPr="0022325F">
              <w:rPr>
                <w:sz w:val="18"/>
                <w:szCs w:val="18"/>
              </w:rPr>
              <w:t xml:space="preserve"> en </w:t>
            </w:r>
            <w:proofErr w:type="spellStart"/>
            <w:r w:rsidRPr="0022325F">
              <w:rPr>
                <w:sz w:val="18"/>
                <w:szCs w:val="18"/>
              </w:rPr>
              <w:t>RFN</w:t>
            </w:r>
            <w:proofErr w:type="spellEnd"/>
            <w:r w:rsidRPr="0022325F">
              <w:rPr>
                <w:sz w:val="18"/>
                <w:szCs w:val="18"/>
              </w:rPr>
              <w:t xml:space="preserve"> à 2,</w:t>
            </w:r>
            <w:proofErr w:type="spellStart"/>
            <w:r w:rsidRPr="0022325F">
              <w:rPr>
                <w:sz w:val="18"/>
                <w:szCs w:val="18"/>
              </w:rPr>
              <w:t>40mGy</w:t>
            </w:r>
            <w:proofErr w:type="spellEnd"/>
            <w:r w:rsidRPr="0022325F">
              <w:rPr>
                <w:sz w:val="18"/>
                <w:szCs w:val="18"/>
              </w:rPr>
              <w:t xml:space="preserve"> en AMB (</w:t>
            </w:r>
            <w:r w:rsidRPr="0022325F">
              <w:rPr>
                <w:i/>
                <w:sz w:val="18"/>
                <w:szCs w:val="18"/>
              </w:rPr>
              <w:t>p=0,04</w:t>
            </w:r>
            <w:r w:rsidRPr="0022325F">
              <w:rPr>
                <w:sz w:val="18"/>
                <w:szCs w:val="18"/>
              </w:rPr>
              <w:t xml:space="preserve">). </w:t>
            </w:r>
            <w:r w:rsidRPr="0022325F">
              <w:rPr>
                <w:bCs/>
                <w:iCs/>
                <w:sz w:val="18"/>
                <w:szCs w:val="18"/>
              </w:rPr>
              <w:t xml:space="preserve">La distance entre le volume scanné et le cristallin </w:t>
            </w:r>
            <w:r w:rsidRPr="0022325F">
              <w:rPr>
                <w:sz w:val="18"/>
                <w:szCs w:val="18"/>
              </w:rPr>
              <w:t xml:space="preserve">était plus élevée dans le groupe AMB (p=0,04) et était fortement corrélée à la dose au cristallin (R=-0,99 ; p&lt;0,001). Les images issues des 2 plans d’acquisition étaient d’égale qualité (p=0,844) et utilisables pour le diagnostic radiologique. </w:t>
            </w:r>
            <w:r w:rsidR="00B04C97" w:rsidRPr="0022325F">
              <w:rPr>
                <w:b/>
                <w:sz w:val="18"/>
                <w:szCs w:val="18"/>
              </w:rPr>
              <w:t>Conclusion</w:t>
            </w:r>
            <w:r w:rsidRPr="0022325F">
              <w:rPr>
                <w:b/>
                <w:sz w:val="18"/>
                <w:szCs w:val="18"/>
              </w:rPr>
              <w:t>.</w:t>
            </w:r>
            <w:r w:rsidR="00B04C97" w:rsidRPr="0022325F">
              <w:rPr>
                <w:sz w:val="18"/>
                <w:szCs w:val="18"/>
              </w:rPr>
              <w:t xml:space="preserve"> L’AMB proposé pour la TDM des rochers est de réalisation facile chez l’enfant et permet de réduire l’irradiation des cristallins d’un ratio 1/4,7 (près de 80%) sans détérioration de la qualité des images. Nous recommandons donc l’usage de l’AMB pour tous les enfants </w:t>
            </w:r>
            <w:proofErr w:type="spellStart"/>
            <w:r w:rsidR="00B04C97" w:rsidRPr="0022325F">
              <w:rPr>
                <w:sz w:val="18"/>
                <w:szCs w:val="18"/>
              </w:rPr>
              <w:t>compliants</w:t>
            </w:r>
            <w:proofErr w:type="spellEnd"/>
            <w:r w:rsidR="00B04C97" w:rsidRPr="0022325F">
              <w:rPr>
                <w:sz w:val="18"/>
                <w:szCs w:val="18"/>
              </w:rPr>
              <w:t>.</w:t>
            </w:r>
          </w:p>
          <w:p w:rsidR="0031304C" w:rsidRPr="0022325F" w:rsidRDefault="0031304C" w:rsidP="00B42920">
            <w:pPr>
              <w:jc w:val="both"/>
              <w:rPr>
                <w:sz w:val="18"/>
                <w:szCs w:val="18"/>
              </w:rPr>
            </w:pPr>
          </w:p>
        </w:tc>
      </w:tr>
    </w:tbl>
    <w:p w:rsidR="0091773E" w:rsidRDefault="0091773E" w:rsidP="0031304C">
      <w:pPr>
        <w:jc w:val="both"/>
        <w:rPr>
          <w:sz w:val="20"/>
          <w:szCs w:val="20"/>
          <w:u w:val="single"/>
        </w:rPr>
        <w:sectPr w:rsidR="0091773E" w:rsidSect="00393F7A">
          <w:headerReference w:type="default" r:id="rId9"/>
          <w:footerReference w:type="default" r:id="rId10"/>
          <w:pgSz w:w="11906" w:h="16838" w:code="9"/>
          <w:pgMar w:top="1134" w:right="851" w:bottom="1418" w:left="1134" w:header="708" w:footer="708" w:gutter="0"/>
          <w:cols w:space="708"/>
          <w:rtlGutter/>
          <w:docGrid w:linePitch="360"/>
        </w:sectPr>
      </w:pPr>
    </w:p>
    <w:p w:rsidR="00B30FE3" w:rsidRDefault="00B30FE3" w:rsidP="0031304C">
      <w:pPr>
        <w:spacing w:after="40"/>
        <w:ind w:right="-2"/>
        <w:jc w:val="both"/>
        <w:rPr>
          <w:b/>
          <w:sz w:val="20"/>
          <w:szCs w:val="20"/>
          <w:lang w:val="en-GB"/>
        </w:rPr>
      </w:pPr>
    </w:p>
    <w:p w:rsidR="00B30FE3" w:rsidRDefault="00B30FE3" w:rsidP="0031304C">
      <w:pPr>
        <w:spacing w:after="40"/>
        <w:ind w:right="-2"/>
        <w:jc w:val="both"/>
        <w:rPr>
          <w:b/>
          <w:sz w:val="20"/>
          <w:szCs w:val="20"/>
          <w:lang w:val="en-GB"/>
        </w:rPr>
      </w:pPr>
    </w:p>
    <w:p w:rsidR="00B04C97" w:rsidRPr="00393F7A" w:rsidRDefault="0031304C" w:rsidP="0031304C">
      <w:pPr>
        <w:spacing w:after="40"/>
        <w:ind w:right="-2"/>
        <w:jc w:val="both"/>
        <w:rPr>
          <w:b/>
          <w:sz w:val="20"/>
          <w:szCs w:val="20"/>
          <w:lang w:val="en-GB"/>
        </w:rPr>
      </w:pPr>
      <w:r w:rsidRPr="00393F7A">
        <w:rPr>
          <w:b/>
          <w:sz w:val="20"/>
          <w:szCs w:val="20"/>
          <w:lang w:val="en-GB"/>
        </w:rPr>
        <w:t>INTRODUCTION</w:t>
      </w:r>
    </w:p>
    <w:p w:rsidR="00B04C97" w:rsidRPr="00F4724A" w:rsidRDefault="00B04C97" w:rsidP="000A324E">
      <w:pPr>
        <w:autoSpaceDE w:val="0"/>
        <w:autoSpaceDN w:val="0"/>
        <w:adjustRightInd w:val="0"/>
        <w:ind w:right="-2"/>
        <w:jc w:val="both"/>
        <w:rPr>
          <w:sz w:val="20"/>
          <w:szCs w:val="20"/>
          <w:lang w:val="en-GB"/>
        </w:rPr>
      </w:pPr>
      <w:r w:rsidRPr="00393F7A">
        <w:rPr>
          <w:rFonts w:eastAsia="Arial Unicode MS"/>
          <w:color w:val="2E2E2E"/>
          <w:sz w:val="20"/>
          <w:szCs w:val="20"/>
          <w:lang w:val="en-GB"/>
        </w:rPr>
        <w:t>Computed tomography</w:t>
      </w:r>
      <w:r w:rsidRPr="00393F7A">
        <w:rPr>
          <w:sz w:val="20"/>
          <w:szCs w:val="20"/>
          <w:lang w:val="en-GB"/>
        </w:rPr>
        <w:t xml:space="preserve"> </w:t>
      </w:r>
      <w:r w:rsidRPr="00393F7A">
        <w:rPr>
          <w:rFonts w:eastAsia="Arial Unicode MS"/>
          <w:color w:val="2E2E2E"/>
          <w:sz w:val="20"/>
          <w:szCs w:val="20"/>
          <w:lang w:val="en-GB"/>
        </w:rPr>
        <w:t xml:space="preserve">scan </w:t>
      </w:r>
      <w:r w:rsidRPr="00393F7A">
        <w:rPr>
          <w:sz w:val="20"/>
          <w:szCs w:val="20"/>
          <w:lang w:val="en-GB"/>
        </w:rPr>
        <w:t xml:space="preserve">(CT-scan) </w:t>
      </w:r>
      <w:r w:rsidRPr="00393F7A">
        <w:rPr>
          <w:rFonts w:eastAsia="Arial Unicode MS"/>
          <w:color w:val="2E2E2E"/>
          <w:sz w:val="20"/>
          <w:szCs w:val="20"/>
          <w:lang w:val="en-GB"/>
        </w:rPr>
        <w:t xml:space="preserve">is a useful technique in </w:t>
      </w:r>
      <w:r w:rsidRPr="00F4724A">
        <w:rPr>
          <w:rFonts w:eastAsia="Arial Unicode MS"/>
          <w:color w:val="2E2E2E"/>
          <w:sz w:val="20"/>
          <w:szCs w:val="20"/>
          <w:lang w:val="en-GB"/>
        </w:rPr>
        <w:t xml:space="preserve">evaluation of </w:t>
      </w:r>
      <w:proofErr w:type="spellStart"/>
      <w:r w:rsidRPr="00F4724A">
        <w:rPr>
          <w:rFonts w:eastAsia="Arial Unicode MS"/>
          <w:color w:val="2E2E2E"/>
          <w:sz w:val="20"/>
          <w:szCs w:val="20"/>
          <w:lang w:val="en-GB"/>
        </w:rPr>
        <w:t>petrous</w:t>
      </w:r>
      <w:proofErr w:type="spellEnd"/>
      <w:r w:rsidRPr="00F4724A">
        <w:rPr>
          <w:rFonts w:eastAsia="Arial Unicode MS"/>
          <w:color w:val="2E2E2E"/>
          <w:sz w:val="20"/>
          <w:szCs w:val="20"/>
          <w:lang w:val="en-GB"/>
        </w:rPr>
        <w:t xml:space="preserve"> bone structures in patients with suspected anatomical lesions that may be linked to hearing impairment, trauma and other pathologies such as </w:t>
      </w:r>
      <w:proofErr w:type="spellStart"/>
      <w:r w:rsidRPr="00F4724A">
        <w:rPr>
          <w:rFonts w:eastAsia="Arial Unicode MS"/>
          <w:color w:val="2E2E2E"/>
          <w:sz w:val="20"/>
          <w:szCs w:val="20"/>
          <w:lang w:val="en-GB"/>
        </w:rPr>
        <w:t>cholesteatoma</w:t>
      </w:r>
      <w:proofErr w:type="spellEnd"/>
      <w:r w:rsidRPr="00F4724A">
        <w:rPr>
          <w:rFonts w:eastAsia="Arial Unicode MS"/>
          <w:color w:val="2E2E2E"/>
          <w:sz w:val="20"/>
          <w:szCs w:val="20"/>
          <w:lang w:val="en-GB"/>
        </w:rPr>
        <w:t xml:space="preserve">. This imaging technique provides an analysis of the external ear, </w:t>
      </w:r>
      <w:proofErr w:type="spellStart"/>
      <w:r w:rsidRPr="00F4724A">
        <w:rPr>
          <w:rFonts w:eastAsia="Arial Unicode MS"/>
          <w:color w:val="2E2E2E"/>
          <w:sz w:val="20"/>
          <w:szCs w:val="20"/>
          <w:lang w:val="en-GB"/>
        </w:rPr>
        <w:t>ossicles</w:t>
      </w:r>
      <w:proofErr w:type="spellEnd"/>
      <w:r w:rsidRPr="00F4724A">
        <w:rPr>
          <w:rFonts w:eastAsia="Arial Unicode MS"/>
          <w:color w:val="2E2E2E"/>
          <w:sz w:val="20"/>
          <w:szCs w:val="20"/>
          <w:lang w:val="en-GB"/>
        </w:rPr>
        <w:t xml:space="preserve"> and osseous labyrinth</w:t>
      </w:r>
      <w:r w:rsidRPr="00F4724A">
        <w:rPr>
          <w:sz w:val="20"/>
          <w:szCs w:val="20"/>
          <w:lang w:val="en-GB"/>
        </w:rPr>
        <w:t xml:space="preserve"> [1, 2, 3, </w:t>
      </w:r>
      <w:proofErr w:type="gramStart"/>
      <w:r w:rsidRPr="00F4724A">
        <w:rPr>
          <w:sz w:val="20"/>
          <w:szCs w:val="20"/>
          <w:lang w:val="en-GB"/>
        </w:rPr>
        <w:t>4</w:t>
      </w:r>
      <w:proofErr w:type="gramEnd"/>
      <w:r w:rsidRPr="00F4724A">
        <w:rPr>
          <w:sz w:val="20"/>
          <w:szCs w:val="20"/>
          <w:lang w:val="en-GB"/>
        </w:rPr>
        <w:t>]</w:t>
      </w:r>
      <w:r w:rsidRPr="00F4724A">
        <w:rPr>
          <w:rFonts w:eastAsia="Arial Unicode MS"/>
          <w:color w:val="2E2E2E"/>
          <w:sz w:val="20"/>
          <w:szCs w:val="20"/>
          <w:lang w:val="en-GB"/>
        </w:rPr>
        <w:t xml:space="preserve">. </w:t>
      </w:r>
      <w:r w:rsidRPr="00F4724A">
        <w:rPr>
          <w:sz w:val="20"/>
          <w:szCs w:val="20"/>
          <w:lang w:val="en-GB"/>
        </w:rPr>
        <w:t xml:space="preserve">The repeated use of this CT-scan in the </w:t>
      </w:r>
      <w:r w:rsidRPr="00F4724A">
        <w:rPr>
          <w:rFonts w:eastAsia="Arial Unicode MS"/>
          <w:color w:val="2E2E2E"/>
          <w:sz w:val="20"/>
          <w:szCs w:val="20"/>
          <w:lang w:val="en-GB"/>
        </w:rPr>
        <w:t>paediatric population is often limited</w:t>
      </w:r>
      <w:r w:rsidRPr="00F4724A">
        <w:rPr>
          <w:sz w:val="20"/>
          <w:szCs w:val="20"/>
          <w:lang w:val="en-GB"/>
        </w:rPr>
        <w:t xml:space="preserve">, due to a direct exposure of </w:t>
      </w:r>
      <w:r w:rsidRPr="00F4724A">
        <w:rPr>
          <w:rFonts w:eastAsia="Arial Unicode MS"/>
          <w:color w:val="2E2E2E"/>
          <w:sz w:val="20"/>
          <w:szCs w:val="20"/>
          <w:lang w:val="en-GB"/>
        </w:rPr>
        <w:t xml:space="preserve">eye lens by the primary beam during acquisition on the standard </w:t>
      </w:r>
      <w:proofErr w:type="spellStart"/>
      <w:r w:rsidRPr="00F4724A">
        <w:rPr>
          <w:rFonts w:eastAsia="Arial Unicode MS"/>
          <w:color w:val="2E2E2E"/>
          <w:sz w:val="20"/>
          <w:szCs w:val="20"/>
          <w:lang w:val="en-GB"/>
        </w:rPr>
        <w:t>orbitomeatal</w:t>
      </w:r>
      <w:proofErr w:type="spellEnd"/>
      <w:r w:rsidRPr="00F4724A">
        <w:rPr>
          <w:rFonts w:eastAsia="Arial Unicode MS"/>
          <w:color w:val="2E2E2E"/>
          <w:sz w:val="20"/>
          <w:szCs w:val="20"/>
          <w:lang w:val="en-GB"/>
        </w:rPr>
        <w:t xml:space="preserve"> base</w:t>
      </w:r>
      <w:r w:rsidRPr="00F4724A">
        <w:rPr>
          <w:sz w:val="20"/>
          <w:szCs w:val="20"/>
          <w:lang w:val="en-GB"/>
        </w:rPr>
        <w:t>line protocol [5, 6].</w:t>
      </w:r>
    </w:p>
    <w:p w:rsidR="00B04C97" w:rsidRPr="00F4724A" w:rsidRDefault="00B04C97" w:rsidP="000A324E">
      <w:pPr>
        <w:autoSpaceDE w:val="0"/>
        <w:autoSpaceDN w:val="0"/>
        <w:adjustRightInd w:val="0"/>
        <w:ind w:right="-2"/>
        <w:jc w:val="both"/>
        <w:rPr>
          <w:rFonts w:eastAsia="Arial Unicode MS"/>
          <w:color w:val="2E2E2E"/>
          <w:sz w:val="20"/>
          <w:szCs w:val="20"/>
          <w:lang w:val="en-GB"/>
        </w:rPr>
      </w:pPr>
      <w:r w:rsidRPr="00F4724A">
        <w:rPr>
          <w:rFonts w:eastAsia="Arial Unicode MS"/>
          <w:color w:val="2E2E2E"/>
          <w:sz w:val="20"/>
          <w:szCs w:val="20"/>
          <w:lang w:val="en-GB"/>
        </w:rPr>
        <w:t xml:space="preserve">The lens is one of the most sensitive organs to radiation, especially in children. The risk of radiation-induced cataract is well documented. Recent studies demonstrated that lens radiation-induced </w:t>
      </w:r>
      <w:r w:rsidRPr="00F4724A">
        <w:rPr>
          <w:rFonts w:eastAsia="Arial Unicode MS"/>
          <w:color w:val="2E2E2E"/>
          <w:sz w:val="20"/>
          <w:szCs w:val="20"/>
          <w:shd w:val="clear" w:color="auto" w:fill="FFFFFF"/>
          <w:lang w:val="en-GB"/>
        </w:rPr>
        <w:t xml:space="preserve">cataract </w:t>
      </w:r>
      <w:r w:rsidRPr="00F4724A">
        <w:rPr>
          <w:rFonts w:eastAsia="Arial Unicode MS"/>
          <w:color w:val="2E2E2E"/>
          <w:sz w:val="20"/>
          <w:szCs w:val="20"/>
          <w:lang w:val="en-GB"/>
        </w:rPr>
        <w:t xml:space="preserve">could appear when absorbed doses reach </w:t>
      </w:r>
      <w:proofErr w:type="spellStart"/>
      <w:r w:rsidRPr="00F4724A">
        <w:rPr>
          <w:rFonts w:eastAsia="Arial Unicode MS"/>
          <w:color w:val="2E2E2E"/>
          <w:sz w:val="20"/>
          <w:szCs w:val="20"/>
          <w:lang w:val="en-GB"/>
        </w:rPr>
        <w:t>500mGy</w:t>
      </w:r>
      <w:proofErr w:type="spellEnd"/>
      <w:r w:rsidRPr="00F4724A">
        <w:rPr>
          <w:rFonts w:eastAsia="Arial Unicode MS"/>
          <w:color w:val="2E2E2E"/>
          <w:sz w:val="20"/>
          <w:szCs w:val="20"/>
          <w:lang w:val="en-GB"/>
        </w:rPr>
        <w:t xml:space="preserve">. </w:t>
      </w:r>
      <w:r w:rsidRPr="00F4724A">
        <w:rPr>
          <w:rFonts w:eastAsia="Arial Unicode MS"/>
          <w:color w:val="2E2E2E"/>
          <w:sz w:val="20"/>
          <w:szCs w:val="20"/>
          <w:shd w:val="clear" w:color="auto" w:fill="FFFFFF"/>
          <w:lang w:val="en-GB"/>
        </w:rPr>
        <w:t xml:space="preserve">However, experimental studies suggest that </w:t>
      </w:r>
      <w:r w:rsidRPr="00F4724A">
        <w:rPr>
          <w:rFonts w:eastAsia="Arial Unicode MS"/>
          <w:color w:val="2E2E2E"/>
          <w:sz w:val="20"/>
          <w:szCs w:val="20"/>
          <w:lang w:val="en-GB"/>
        </w:rPr>
        <w:t>opacity</w:t>
      </w:r>
      <w:r w:rsidRPr="00F4724A">
        <w:rPr>
          <w:rFonts w:eastAsia="Arial Unicode MS"/>
          <w:color w:val="2E2E2E"/>
          <w:sz w:val="20"/>
          <w:szCs w:val="20"/>
          <w:shd w:val="clear" w:color="auto" w:fill="FFFFFF"/>
          <w:lang w:val="en-GB"/>
        </w:rPr>
        <w:t xml:space="preserve"> formation </w:t>
      </w:r>
      <w:r w:rsidRPr="00F4724A">
        <w:rPr>
          <w:rFonts w:eastAsia="Arial Unicode MS"/>
          <w:color w:val="2E2E2E"/>
          <w:sz w:val="20"/>
          <w:szCs w:val="20"/>
          <w:lang w:val="en-GB"/>
        </w:rPr>
        <w:t>begins</w:t>
      </w:r>
      <w:r w:rsidRPr="00F4724A">
        <w:rPr>
          <w:rFonts w:eastAsia="Arial Unicode MS"/>
          <w:color w:val="2E2E2E"/>
          <w:sz w:val="20"/>
          <w:szCs w:val="20"/>
          <w:shd w:val="clear" w:color="auto" w:fill="FFFFFF"/>
          <w:lang w:val="en-GB"/>
        </w:rPr>
        <w:t xml:space="preserve"> for doses as low as </w:t>
      </w:r>
      <w:proofErr w:type="spellStart"/>
      <w:r w:rsidRPr="00F4724A">
        <w:rPr>
          <w:rFonts w:eastAsia="Arial Unicode MS"/>
          <w:color w:val="2E2E2E"/>
          <w:sz w:val="20"/>
          <w:szCs w:val="20"/>
          <w:shd w:val="clear" w:color="auto" w:fill="FFFFFF"/>
          <w:lang w:val="en-GB"/>
        </w:rPr>
        <w:t>100mGy</w:t>
      </w:r>
      <w:proofErr w:type="spellEnd"/>
      <w:r w:rsidRPr="00F4724A">
        <w:rPr>
          <w:sz w:val="20"/>
          <w:szCs w:val="20"/>
          <w:lang w:val="en-GB"/>
        </w:rPr>
        <w:t xml:space="preserve"> [7, 8, </w:t>
      </w:r>
      <w:proofErr w:type="gramStart"/>
      <w:r w:rsidRPr="00F4724A">
        <w:rPr>
          <w:sz w:val="20"/>
          <w:szCs w:val="20"/>
          <w:lang w:val="en-GB"/>
        </w:rPr>
        <w:t>9</w:t>
      </w:r>
      <w:proofErr w:type="gramEnd"/>
      <w:r w:rsidRPr="00F4724A">
        <w:rPr>
          <w:sz w:val="20"/>
          <w:szCs w:val="20"/>
          <w:lang w:val="en-GB"/>
        </w:rPr>
        <w:t>]</w:t>
      </w:r>
      <w:r w:rsidRPr="00F4724A">
        <w:rPr>
          <w:rFonts w:eastAsia="Arial Unicode MS"/>
          <w:color w:val="2E2E2E"/>
          <w:sz w:val="20"/>
          <w:szCs w:val="20"/>
          <w:lang w:val="en-GB"/>
        </w:rPr>
        <w:t xml:space="preserve">. In order to investigate temporal bone pathology, modified acquisition baselines have been proposed, such as the </w:t>
      </w:r>
      <w:proofErr w:type="spellStart"/>
      <w:r w:rsidRPr="00F4724A">
        <w:rPr>
          <w:rFonts w:eastAsia="Arial Unicode MS"/>
          <w:color w:val="2E2E2E"/>
          <w:sz w:val="20"/>
          <w:szCs w:val="20"/>
          <w:lang w:val="en-GB"/>
        </w:rPr>
        <w:t>acanthiomeatal</w:t>
      </w:r>
      <w:proofErr w:type="spellEnd"/>
      <w:r w:rsidRPr="00F4724A">
        <w:rPr>
          <w:rFonts w:eastAsia="Arial Unicode MS"/>
          <w:color w:val="2E2E2E"/>
          <w:sz w:val="20"/>
          <w:szCs w:val="20"/>
          <w:lang w:val="en-GB"/>
        </w:rPr>
        <w:t xml:space="preserve"> baseline (</w:t>
      </w:r>
      <w:proofErr w:type="spellStart"/>
      <w:r w:rsidRPr="00F4724A">
        <w:rPr>
          <w:rFonts w:eastAsia="Arial Unicode MS"/>
          <w:color w:val="2E2E2E"/>
          <w:sz w:val="20"/>
          <w:szCs w:val="20"/>
          <w:lang w:val="en-GB"/>
        </w:rPr>
        <w:t>AMB</w:t>
      </w:r>
      <w:proofErr w:type="spellEnd"/>
      <w:r w:rsidRPr="00F4724A">
        <w:rPr>
          <w:rFonts w:eastAsia="Arial Unicode MS"/>
          <w:color w:val="2E2E2E"/>
          <w:sz w:val="20"/>
          <w:szCs w:val="20"/>
          <w:lang w:val="en-GB"/>
        </w:rPr>
        <w:t>), in order to avoid direct exposure of the lens</w:t>
      </w:r>
      <w:r w:rsidRPr="00F4724A">
        <w:rPr>
          <w:sz w:val="20"/>
          <w:szCs w:val="20"/>
          <w:lang w:val="en-GB"/>
        </w:rPr>
        <w:t xml:space="preserve"> to the radiation beam</w:t>
      </w:r>
      <w:r w:rsidRPr="00F4724A">
        <w:rPr>
          <w:rFonts w:eastAsia="Arial Unicode MS"/>
          <w:color w:val="2E2E2E"/>
          <w:sz w:val="20"/>
          <w:szCs w:val="20"/>
          <w:lang w:val="en-GB"/>
        </w:rPr>
        <w:t xml:space="preserve">. With the same technical parameters, this approach may significantly reduce the dose delivered to the eye lens </w:t>
      </w:r>
      <w:r w:rsidRPr="00F4724A">
        <w:rPr>
          <w:sz w:val="20"/>
          <w:szCs w:val="20"/>
          <w:lang w:val="en-GB"/>
        </w:rPr>
        <w:t>[10, 11]</w:t>
      </w:r>
      <w:r w:rsidRPr="00F4724A">
        <w:rPr>
          <w:rFonts w:eastAsia="Arial Unicode MS"/>
          <w:color w:val="2E2E2E"/>
          <w:sz w:val="20"/>
          <w:szCs w:val="20"/>
          <w:lang w:val="en-GB"/>
        </w:rPr>
        <w:t xml:space="preserve">. </w:t>
      </w:r>
    </w:p>
    <w:p w:rsidR="00B04C97" w:rsidRDefault="00B04C97" w:rsidP="00393F7A">
      <w:pPr>
        <w:autoSpaceDE w:val="0"/>
        <w:autoSpaceDN w:val="0"/>
        <w:adjustRightInd w:val="0"/>
        <w:jc w:val="both"/>
        <w:rPr>
          <w:rFonts w:eastAsia="Arial Unicode MS"/>
          <w:color w:val="2E2E2E"/>
          <w:sz w:val="20"/>
          <w:szCs w:val="20"/>
          <w:lang w:val="en-GB"/>
        </w:rPr>
      </w:pPr>
      <w:r w:rsidRPr="00F4724A">
        <w:rPr>
          <w:rFonts w:eastAsia="Arial Unicode MS"/>
          <w:color w:val="2E2E2E"/>
          <w:sz w:val="20"/>
          <w:szCs w:val="20"/>
          <w:lang w:val="en-GB"/>
        </w:rPr>
        <w:t xml:space="preserve">In the literature, some teams have </w:t>
      </w:r>
      <w:r w:rsidRPr="00F4724A">
        <w:rPr>
          <w:sz w:val="20"/>
          <w:szCs w:val="20"/>
          <w:lang w:val="en-GB"/>
        </w:rPr>
        <w:t>evaluated</w:t>
      </w:r>
      <w:r w:rsidRPr="00393F7A">
        <w:rPr>
          <w:sz w:val="20"/>
          <w:szCs w:val="20"/>
          <w:lang w:val="en-GB"/>
        </w:rPr>
        <w:t xml:space="preserve"> radiation dose in CT-scan with adult and paediatric anthropomorphic </w:t>
      </w:r>
      <w:r w:rsidRPr="00F4724A">
        <w:rPr>
          <w:sz w:val="20"/>
          <w:szCs w:val="20"/>
          <w:lang w:val="en-GB"/>
        </w:rPr>
        <w:t xml:space="preserve">phantoms or cadaveric heads with </w:t>
      </w:r>
      <w:r w:rsidRPr="00F4724A">
        <w:rPr>
          <w:rFonts w:eastAsia="Arial Unicode MS"/>
          <w:color w:val="2E2E2E"/>
          <w:sz w:val="20"/>
          <w:szCs w:val="20"/>
          <w:lang w:val="en-GB"/>
        </w:rPr>
        <w:t xml:space="preserve">controversial conclusions </w:t>
      </w:r>
      <w:r w:rsidRPr="00F4724A">
        <w:rPr>
          <w:sz w:val="20"/>
          <w:szCs w:val="20"/>
          <w:lang w:val="en-GB"/>
        </w:rPr>
        <w:t xml:space="preserve">[10, 11, </w:t>
      </w:r>
      <w:proofErr w:type="gramStart"/>
      <w:r w:rsidRPr="00F4724A">
        <w:rPr>
          <w:sz w:val="20"/>
          <w:szCs w:val="20"/>
          <w:lang w:val="en-GB"/>
        </w:rPr>
        <w:t>12</w:t>
      </w:r>
      <w:proofErr w:type="gramEnd"/>
      <w:r w:rsidRPr="00F4724A">
        <w:rPr>
          <w:sz w:val="20"/>
          <w:szCs w:val="20"/>
          <w:lang w:val="en-GB"/>
        </w:rPr>
        <w:t>]</w:t>
      </w:r>
      <w:r w:rsidRPr="00F4724A">
        <w:rPr>
          <w:rFonts w:eastAsia="Arial Unicode MS"/>
          <w:color w:val="2E2E2E"/>
          <w:sz w:val="20"/>
          <w:szCs w:val="20"/>
          <w:lang w:val="en-GB"/>
        </w:rPr>
        <w:t xml:space="preserve">. In this </w:t>
      </w:r>
      <w:r w:rsidRPr="00F4724A">
        <w:rPr>
          <w:rFonts w:eastAsia="Arial Unicode MS"/>
          <w:bCs/>
          <w:sz w:val="20"/>
          <w:szCs w:val="20"/>
          <w:lang w:val="en-GB"/>
        </w:rPr>
        <w:t>prospective comparative</w:t>
      </w:r>
      <w:r w:rsidRPr="00F4724A">
        <w:rPr>
          <w:rFonts w:eastAsia="Arial Unicode MS"/>
          <w:color w:val="2E2E2E"/>
          <w:sz w:val="20"/>
          <w:szCs w:val="20"/>
          <w:lang w:val="en-GB"/>
        </w:rPr>
        <w:t xml:space="preserve"> trial, we aimed </w:t>
      </w:r>
      <w:r w:rsidRPr="00F4724A">
        <w:rPr>
          <w:sz w:val="20"/>
          <w:szCs w:val="20"/>
          <w:lang w:val="en-GB"/>
        </w:rPr>
        <w:t xml:space="preserve">to compare in children two temporal bone CT-scan baselines, </w:t>
      </w:r>
      <w:r w:rsidRPr="00F4724A">
        <w:rPr>
          <w:rFonts w:eastAsia="Arial Unicode MS"/>
          <w:color w:val="2E2E2E"/>
          <w:sz w:val="20"/>
          <w:szCs w:val="20"/>
          <w:lang w:val="en-GB"/>
        </w:rPr>
        <w:t xml:space="preserve">the </w:t>
      </w:r>
      <w:r w:rsidRPr="00F4724A">
        <w:rPr>
          <w:sz w:val="20"/>
          <w:szCs w:val="20"/>
          <w:lang w:val="en-GB"/>
        </w:rPr>
        <w:t>flexed</w:t>
      </w:r>
      <w:r w:rsidRPr="00F4724A">
        <w:rPr>
          <w:rFonts w:eastAsia="Arial Unicode MS"/>
          <w:color w:val="2E2E2E"/>
          <w:sz w:val="20"/>
          <w:szCs w:val="20"/>
          <w:lang w:val="en-GB"/>
        </w:rPr>
        <w:t xml:space="preserve"> neck routine baseline </w:t>
      </w:r>
      <w:r w:rsidRPr="00F4724A">
        <w:rPr>
          <w:sz w:val="20"/>
          <w:szCs w:val="20"/>
          <w:lang w:val="en-GB"/>
        </w:rPr>
        <w:t>(</w:t>
      </w:r>
      <w:proofErr w:type="spellStart"/>
      <w:r w:rsidRPr="00F4724A">
        <w:rPr>
          <w:sz w:val="20"/>
          <w:szCs w:val="20"/>
          <w:lang w:val="en-GB"/>
        </w:rPr>
        <w:t>RFN</w:t>
      </w:r>
      <w:proofErr w:type="spellEnd"/>
      <w:r w:rsidRPr="00F4724A">
        <w:rPr>
          <w:sz w:val="20"/>
          <w:szCs w:val="20"/>
          <w:lang w:val="en-GB"/>
        </w:rPr>
        <w:t xml:space="preserve">) </w:t>
      </w:r>
      <w:r w:rsidRPr="00F4724A">
        <w:rPr>
          <w:rFonts w:eastAsia="Arial Unicode MS"/>
          <w:color w:val="2E2E2E"/>
          <w:sz w:val="20"/>
          <w:szCs w:val="20"/>
          <w:lang w:val="en-GB"/>
        </w:rPr>
        <w:t>with slices</w:t>
      </w:r>
      <w:r w:rsidRPr="00393F7A">
        <w:rPr>
          <w:rFonts w:eastAsia="Arial Unicode MS"/>
          <w:color w:val="2E2E2E"/>
          <w:sz w:val="20"/>
          <w:szCs w:val="20"/>
          <w:lang w:val="en-GB"/>
        </w:rPr>
        <w:t xml:space="preserve"> parallel to the </w:t>
      </w:r>
      <w:proofErr w:type="spellStart"/>
      <w:r w:rsidRPr="00393F7A">
        <w:rPr>
          <w:rFonts w:eastAsia="Arial Unicode MS"/>
          <w:color w:val="2E2E2E"/>
          <w:sz w:val="20"/>
          <w:szCs w:val="20"/>
          <w:lang w:val="en-GB"/>
        </w:rPr>
        <w:t>orbitomeatal</w:t>
      </w:r>
      <w:proofErr w:type="spellEnd"/>
      <w:r w:rsidRPr="00393F7A">
        <w:rPr>
          <w:rFonts w:eastAsia="Arial Unicode MS"/>
          <w:color w:val="2E2E2E"/>
          <w:sz w:val="20"/>
          <w:szCs w:val="20"/>
          <w:lang w:val="en-GB"/>
        </w:rPr>
        <w:t xml:space="preserve"> line </w:t>
      </w:r>
      <w:r w:rsidRPr="00393F7A">
        <w:rPr>
          <w:sz w:val="20"/>
          <w:szCs w:val="20"/>
          <w:lang w:val="en-GB"/>
        </w:rPr>
        <w:t xml:space="preserve">and the extended neck baseline with slices parallel to the </w:t>
      </w:r>
      <w:proofErr w:type="spellStart"/>
      <w:r w:rsidRPr="00393F7A">
        <w:rPr>
          <w:sz w:val="20"/>
          <w:szCs w:val="20"/>
          <w:lang w:val="en-GB"/>
        </w:rPr>
        <w:t>acanthiomeatal</w:t>
      </w:r>
      <w:proofErr w:type="spellEnd"/>
      <w:r w:rsidRPr="00393F7A">
        <w:rPr>
          <w:sz w:val="20"/>
          <w:szCs w:val="20"/>
          <w:lang w:val="en-GB"/>
        </w:rPr>
        <w:t xml:space="preserve"> </w:t>
      </w:r>
      <w:r w:rsidRPr="00393F7A">
        <w:rPr>
          <w:rFonts w:eastAsia="Arial Unicode MS"/>
          <w:color w:val="2E2E2E"/>
          <w:sz w:val="20"/>
          <w:szCs w:val="20"/>
          <w:lang w:val="en-GB"/>
        </w:rPr>
        <w:t>line (</w:t>
      </w:r>
      <w:proofErr w:type="spellStart"/>
      <w:r w:rsidRPr="00393F7A">
        <w:rPr>
          <w:rFonts w:eastAsia="Arial Unicode MS"/>
          <w:color w:val="2E2E2E"/>
          <w:sz w:val="20"/>
          <w:szCs w:val="20"/>
          <w:lang w:val="en-GB"/>
        </w:rPr>
        <w:t>AMB</w:t>
      </w:r>
      <w:proofErr w:type="spellEnd"/>
      <w:r w:rsidRPr="00393F7A">
        <w:rPr>
          <w:rFonts w:eastAsia="Arial Unicode MS"/>
          <w:color w:val="2E2E2E"/>
          <w:sz w:val="20"/>
          <w:szCs w:val="20"/>
          <w:lang w:val="en-GB"/>
        </w:rPr>
        <w:t>),</w:t>
      </w:r>
      <w:r w:rsidRPr="00393F7A">
        <w:rPr>
          <w:sz w:val="20"/>
          <w:szCs w:val="20"/>
          <w:lang w:val="en-GB"/>
        </w:rPr>
        <w:t xml:space="preserve"> with radiation dose to the </w:t>
      </w:r>
      <w:r w:rsidRPr="00393F7A">
        <w:rPr>
          <w:rFonts w:eastAsia="Arial Unicode MS"/>
          <w:color w:val="2E2E2E"/>
          <w:sz w:val="20"/>
          <w:szCs w:val="20"/>
          <w:lang w:val="en-GB"/>
        </w:rPr>
        <w:t xml:space="preserve">eye lens as primary endpoint and image quality as secondary endpoint. </w:t>
      </w:r>
    </w:p>
    <w:p w:rsidR="00B30FE3" w:rsidRDefault="00B30FE3" w:rsidP="00393F7A">
      <w:pPr>
        <w:autoSpaceDE w:val="0"/>
        <w:autoSpaceDN w:val="0"/>
        <w:adjustRightInd w:val="0"/>
        <w:jc w:val="both"/>
        <w:rPr>
          <w:rFonts w:eastAsia="Arial Unicode MS"/>
          <w:color w:val="2E2E2E"/>
          <w:sz w:val="20"/>
          <w:szCs w:val="20"/>
          <w:lang w:val="en-GB"/>
        </w:rPr>
      </w:pPr>
    </w:p>
    <w:p w:rsidR="00B30FE3" w:rsidRDefault="00B30FE3" w:rsidP="00393F7A">
      <w:pPr>
        <w:autoSpaceDE w:val="0"/>
        <w:autoSpaceDN w:val="0"/>
        <w:adjustRightInd w:val="0"/>
        <w:jc w:val="both"/>
        <w:rPr>
          <w:rFonts w:eastAsia="Arial Unicode MS"/>
          <w:color w:val="2E2E2E"/>
          <w:sz w:val="20"/>
          <w:szCs w:val="20"/>
          <w:lang w:val="en-GB"/>
        </w:rPr>
      </w:pPr>
    </w:p>
    <w:p w:rsidR="00B30FE3" w:rsidRDefault="00B30FE3" w:rsidP="00393F7A">
      <w:pPr>
        <w:autoSpaceDE w:val="0"/>
        <w:autoSpaceDN w:val="0"/>
        <w:adjustRightInd w:val="0"/>
        <w:jc w:val="both"/>
        <w:rPr>
          <w:rFonts w:eastAsia="Arial Unicode MS"/>
          <w:color w:val="2E2E2E"/>
          <w:sz w:val="20"/>
          <w:szCs w:val="20"/>
          <w:lang w:val="en-GB"/>
        </w:rPr>
      </w:pPr>
    </w:p>
    <w:p w:rsidR="00B30FE3" w:rsidRPr="00393F7A" w:rsidRDefault="00B30FE3" w:rsidP="00393F7A">
      <w:pPr>
        <w:autoSpaceDE w:val="0"/>
        <w:autoSpaceDN w:val="0"/>
        <w:adjustRightInd w:val="0"/>
        <w:jc w:val="both"/>
        <w:rPr>
          <w:sz w:val="20"/>
          <w:szCs w:val="20"/>
          <w:lang w:val="en-GB"/>
        </w:rPr>
      </w:pPr>
    </w:p>
    <w:p w:rsidR="00B04C97" w:rsidRPr="00393F7A" w:rsidRDefault="0031304C" w:rsidP="0031304C">
      <w:pPr>
        <w:spacing w:before="120" w:after="40"/>
        <w:jc w:val="both"/>
        <w:rPr>
          <w:b/>
          <w:sz w:val="20"/>
          <w:szCs w:val="20"/>
          <w:lang w:val="en-GB"/>
        </w:rPr>
      </w:pPr>
      <w:r w:rsidRPr="00393F7A">
        <w:rPr>
          <w:b/>
          <w:sz w:val="20"/>
          <w:szCs w:val="20"/>
          <w:lang w:val="en-GB"/>
        </w:rPr>
        <w:t>PATIENTS AND METHODS</w:t>
      </w:r>
    </w:p>
    <w:p w:rsidR="00B04C97" w:rsidRPr="00487F01" w:rsidRDefault="00B04C97" w:rsidP="0031304C">
      <w:pPr>
        <w:spacing w:before="60" w:after="20"/>
        <w:jc w:val="both"/>
        <w:rPr>
          <w:b/>
          <w:bCs/>
          <w:iCs/>
          <w:sz w:val="20"/>
          <w:szCs w:val="20"/>
          <w:lang w:val="en-GB"/>
        </w:rPr>
      </w:pPr>
      <w:r w:rsidRPr="00487F01">
        <w:rPr>
          <w:b/>
          <w:bCs/>
          <w:iCs/>
          <w:sz w:val="20"/>
          <w:szCs w:val="20"/>
          <w:lang w:val="en-GB"/>
        </w:rPr>
        <w:t>Study design, patients and ethics</w:t>
      </w:r>
    </w:p>
    <w:p w:rsidR="00B04C97" w:rsidRPr="00393F7A" w:rsidRDefault="00B04C97" w:rsidP="00393F7A">
      <w:pPr>
        <w:pStyle w:val="Commentaire"/>
        <w:jc w:val="both"/>
        <w:rPr>
          <w:lang w:val="en-GB"/>
        </w:rPr>
      </w:pPr>
      <w:r w:rsidRPr="00393F7A">
        <w:rPr>
          <w:bCs/>
          <w:lang w:val="en-GB"/>
        </w:rPr>
        <w:t xml:space="preserve">We carried out a </w:t>
      </w:r>
      <w:r w:rsidRPr="00393F7A">
        <w:rPr>
          <w:lang w:val="en-GB"/>
        </w:rPr>
        <w:t xml:space="preserve">non-randomized </w:t>
      </w:r>
      <w:r w:rsidRPr="00393F7A">
        <w:rPr>
          <w:rFonts w:eastAsia="Arial Unicode MS"/>
          <w:bCs/>
          <w:lang w:val="en-GB"/>
        </w:rPr>
        <w:t>prospective and comparative</w:t>
      </w:r>
      <w:r w:rsidRPr="00393F7A">
        <w:rPr>
          <w:rFonts w:eastAsia="Arial Unicode MS"/>
          <w:color w:val="2E2E2E"/>
          <w:lang w:val="en-GB"/>
        </w:rPr>
        <w:t xml:space="preserve"> </w:t>
      </w:r>
      <w:r w:rsidRPr="00393F7A">
        <w:rPr>
          <w:lang w:val="en-GB"/>
        </w:rPr>
        <w:t xml:space="preserve">study of 87 paediatric patients investigated for </w:t>
      </w:r>
      <w:proofErr w:type="spellStart"/>
      <w:r w:rsidRPr="00393F7A">
        <w:rPr>
          <w:lang w:val="en-GB"/>
        </w:rPr>
        <w:t>petrous</w:t>
      </w:r>
      <w:proofErr w:type="spellEnd"/>
      <w:r w:rsidRPr="00393F7A">
        <w:rPr>
          <w:lang w:val="en-GB"/>
        </w:rPr>
        <w:t xml:space="preserve"> pathology </w:t>
      </w:r>
      <w:r w:rsidRPr="00393F7A">
        <w:rPr>
          <w:bCs/>
          <w:lang w:val="en-GB"/>
        </w:rPr>
        <w:t>over a period of 56 months (</w:t>
      </w:r>
      <w:r w:rsidRPr="00393F7A">
        <w:rPr>
          <w:lang w:val="en-GB"/>
        </w:rPr>
        <w:t xml:space="preserve">from </w:t>
      </w:r>
      <w:r w:rsidRPr="00393F7A">
        <w:rPr>
          <w:bCs/>
          <w:lang w:val="en-GB"/>
        </w:rPr>
        <w:t>April 2013 to December 2017) in the paediatric radiology department of Estaing Clermont-Ferrand Hospital.</w:t>
      </w:r>
      <w:r w:rsidRPr="00393F7A">
        <w:rPr>
          <w:lang w:val="en-GB"/>
        </w:rPr>
        <w:t xml:space="preserve"> </w:t>
      </w:r>
      <w:r w:rsidRPr="00393F7A">
        <w:rPr>
          <w:bCs/>
          <w:lang w:val="en-GB"/>
        </w:rPr>
        <w:t>W</w:t>
      </w:r>
      <w:r w:rsidRPr="00393F7A">
        <w:rPr>
          <w:lang w:val="en-GB"/>
        </w:rPr>
        <w:t xml:space="preserve">e explored patients under the age of 15, seen in the Ear, Nose and Throat (ENT) units for various clinical conditions and referred for CT-scan imaging of the temporal bone. Patients were consecutively enrolled into two groups, </w:t>
      </w:r>
      <w:proofErr w:type="spellStart"/>
      <w:r w:rsidRPr="00393F7A">
        <w:rPr>
          <w:lang w:val="en-GB"/>
        </w:rPr>
        <w:t>RFN</w:t>
      </w:r>
      <w:proofErr w:type="spellEnd"/>
      <w:r w:rsidRPr="00393F7A">
        <w:rPr>
          <w:lang w:val="en-GB"/>
        </w:rPr>
        <w:t xml:space="preserve"> and </w:t>
      </w:r>
      <w:proofErr w:type="spellStart"/>
      <w:r w:rsidRPr="00393F7A">
        <w:rPr>
          <w:lang w:val="en-GB"/>
        </w:rPr>
        <w:t>AMB</w:t>
      </w:r>
      <w:proofErr w:type="spellEnd"/>
      <w:r w:rsidRPr="00393F7A">
        <w:rPr>
          <w:lang w:val="en-GB"/>
        </w:rPr>
        <w:t xml:space="preserve">, in a 1:2 allocation ratio depending of the sequence of arrival and </w:t>
      </w:r>
      <w:r w:rsidRPr="00393F7A">
        <w:rPr>
          <w:bCs/>
          <w:lang w:val="en-GB"/>
        </w:rPr>
        <w:t>the compliance of each child</w:t>
      </w:r>
      <w:r w:rsidRPr="00393F7A">
        <w:rPr>
          <w:lang w:val="en-GB"/>
        </w:rPr>
        <w:t xml:space="preserve">. </w:t>
      </w:r>
      <w:r w:rsidRPr="00393F7A">
        <w:rPr>
          <w:bCs/>
          <w:lang w:val="en-GB"/>
        </w:rPr>
        <w:t xml:space="preserve">The parents of each child provided consent for their children to be included in this study. They were provided with details of the study and encouraged to support the preparation of the child to achieve maximum compliance and to reduce anxiety without sedation. </w:t>
      </w:r>
      <w:r w:rsidRPr="00393F7A">
        <w:rPr>
          <w:lang w:val="en-GB"/>
        </w:rPr>
        <w:t>The Department of clinical Research of our institution provided ethical clearance for this study</w:t>
      </w:r>
      <w:r w:rsidRPr="00393F7A">
        <w:rPr>
          <w:bCs/>
          <w:lang w:val="en-GB"/>
        </w:rPr>
        <w:t>.</w:t>
      </w:r>
    </w:p>
    <w:p w:rsidR="00B04C97" w:rsidRPr="00487F01" w:rsidRDefault="00B04C97" w:rsidP="0031304C">
      <w:pPr>
        <w:spacing w:before="60" w:after="20"/>
        <w:jc w:val="both"/>
        <w:rPr>
          <w:b/>
          <w:bCs/>
          <w:iCs/>
          <w:sz w:val="20"/>
          <w:szCs w:val="20"/>
          <w:lang w:val="en-GB"/>
        </w:rPr>
      </w:pPr>
      <w:r w:rsidRPr="00487F01">
        <w:rPr>
          <w:b/>
          <w:bCs/>
          <w:iCs/>
          <w:sz w:val="20"/>
          <w:szCs w:val="20"/>
          <w:lang w:val="en-GB"/>
        </w:rPr>
        <w:t>CT-scan protocol</w:t>
      </w:r>
    </w:p>
    <w:p w:rsidR="00B04C97" w:rsidRPr="00393F7A" w:rsidRDefault="00B04C97" w:rsidP="00232B58">
      <w:pPr>
        <w:pStyle w:val="En-tte"/>
        <w:tabs>
          <w:tab w:val="clear" w:pos="4320"/>
        </w:tabs>
        <w:contextualSpacing/>
        <w:jc w:val="both"/>
        <w:rPr>
          <w:sz w:val="20"/>
          <w:szCs w:val="20"/>
          <w:lang w:val="en-GB"/>
        </w:rPr>
      </w:pPr>
      <w:r w:rsidRPr="00393F7A">
        <w:rPr>
          <w:bCs/>
          <w:sz w:val="20"/>
          <w:szCs w:val="20"/>
          <w:lang w:val="en-GB"/>
        </w:rPr>
        <w:t>All the CT-scans were performed on a 64-slice scanner (GE CT Discovery 750</w:t>
      </w:r>
      <w:r w:rsidR="00977273">
        <w:rPr>
          <w:bCs/>
          <w:sz w:val="20"/>
          <w:szCs w:val="20"/>
          <w:lang w:val="en-GB"/>
        </w:rPr>
        <w:t xml:space="preserve"> </w:t>
      </w:r>
      <w:r w:rsidRPr="00393F7A">
        <w:rPr>
          <w:bCs/>
          <w:sz w:val="20"/>
          <w:szCs w:val="20"/>
          <w:lang w:val="en-GB"/>
        </w:rPr>
        <w:t xml:space="preserve">HD of </w:t>
      </w:r>
      <w:r w:rsidRPr="00393F7A">
        <w:rPr>
          <w:sz w:val="20"/>
          <w:szCs w:val="20"/>
          <w:lang w:val="en-GB"/>
        </w:rPr>
        <w:t>General Electric</w:t>
      </w:r>
      <w:r w:rsidRPr="00393F7A">
        <w:rPr>
          <w:sz w:val="20"/>
          <w:szCs w:val="20"/>
          <w:vertAlign w:val="superscript"/>
          <w:lang w:val="en-GB"/>
        </w:rPr>
        <w:t>®</w:t>
      </w:r>
      <w:r w:rsidRPr="00393F7A">
        <w:rPr>
          <w:sz w:val="20"/>
          <w:szCs w:val="20"/>
          <w:lang w:val="en-GB"/>
        </w:rPr>
        <w:t xml:space="preserve"> Medical Systems</w:t>
      </w:r>
      <w:r w:rsidRPr="00393F7A">
        <w:rPr>
          <w:color w:val="141314"/>
          <w:sz w:val="20"/>
          <w:szCs w:val="20"/>
          <w:lang w:val="en-GB"/>
        </w:rPr>
        <w:t xml:space="preserve">, Milwaukee, Wisconsin, USA) by </w:t>
      </w:r>
      <w:r w:rsidRPr="00393F7A">
        <w:rPr>
          <w:bCs/>
          <w:sz w:val="20"/>
          <w:szCs w:val="20"/>
          <w:lang w:val="en-GB"/>
        </w:rPr>
        <w:t>using helical scanning mode. The parameters were as low as reasonably achievable for paediatric population: 100-</w:t>
      </w:r>
      <w:r w:rsidRPr="00393F7A">
        <w:rPr>
          <w:sz w:val="20"/>
          <w:szCs w:val="20"/>
          <w:lang w:val="en-GB"/>
        </w:rPr>
        <w:t>110</w:t>
      </w:r>
      <w:r w:rsidR="00232B58">
        <w:rPr>
          <w:sz w:val="20"/>
          <w:szCs w:val="20"/>
          <w:lang w:val="en-GB"/>
        </w:rPr>
        <w:t xml:space="preserve"> </w:t>
      </w:r>
      <w:r w:rsidRPr="00393F7A">
        <w:rPr>
          <w:sz w:val="20"/>
          <w:szCs w:val="20"/>
          <w:lang w:val="en-GB"/>
        </w:rPr>
        <w:t>kV, 180</w:t>
      </w:r>
      <w:r w:rsidR="00232B58">
        <w:rPr>
          <w:sz w:val="20"/>
          <w:szCs w:val="20"/>
          <w:lang w:val="en-GB"/>
        </w:rPr>
        <w:t xml:space="preserve"> </w:t>
      </w:r>
      <w:r w:rsidRPr="00393F7A">
        <w:rPr>
          <w:sz w:val="20"/>
          <w:szCs w:val="20"/>
          <w:lang w:val="en-GB"/>
        </w:rPr>
        <w:t>mAs, 0.6</w:t>
      </w:r>
      <w:r w:rsidR="00232B58">
        <w:rPr>
          <w:sz w:val="20"/>
          <w:szCs w:val="20"/>
          <w:lang w:val="en-GB"/>
        </w:rPr>
        <w:t xml:space="preserve"> </w:t>
      </w:r>
      <w:r w:rsidRPr="00393F7A">
        <w:rPr>
          <w:sz w:val="20"/>
          <w:szCs w:val="20"/>
          <w:lang w:val="en-GB"/>
        </w:rPr>
        <w:t>mm collimation and a 0.53 pitch. The acquisition field of view was 18</w:t>
      </w:r>
      <w:r w:rsidR="00232B58">
        <w:rPr>
          <w:sz w:val="20"/>
          <w:szCs w:val="20"/>
          <w:lang w:val="en-GB"/>
        </w:rPr>
        <w:t xml:space="preserve"> </w:t>
      </w:r>
      <w:r w:rsidRPr="00393F7A">
        <w:rPr>
          <w:sz w:val="20"/>
          <w:szCs w:val="20"/>
          <w:lang w:val="en-GB"/>
        </w:rPr>
        <w:t>cm, with bone high-resolution filter and a 512 x 512 matrix. For image acquisition, two different scanning baselines were used:</w:t>
      </w:r>
    </w:p>
    <w:p w:rsidR="00B04C97" w:rsidRPr="00393F7A" w:rsidRDefault="00B04C97" w:rsidP="00393F7A">
      <w:pPr>
        <w:pStyle w:val="En-tte"/>
        <w:tabs>
          <w:tab w:val="left" w:pos="708"/>
        </w:tabs>
        <w:contextualSpacing/>
        <w:jc w:val="both"/>
        <w:rPr>
          <w:sz w:val="20"/>
          <w:szCs w:val="20"/>
          <w:lang w:val="en-GB"/>
        </w:rPr>
      </w:pPr>
      <w:proofErr w:type="spellStart"/>
      <w:r w:rsidRPr="00393F7A">
        <w:rPr>
          <w:sz w:val="20"/>
          <w:szCs w:val="20"/>
          <w:lang w:val="en-GB"/>
        </w:rPr>
        <w:t>RFN</w:t>
      </w:r>
      <w:proofErr w:type="spellEnd"/>
      <w:r w:rsidRPr="00393F7A">
        <w:rPr>
          <w:sz w:val="20"/>
          <w:szCs w:val="20"/>
          <w:lang w:val="en-GB"/>
        </w:rPr>
        <w:t xml:space="preserve"> group (Control): for this group, t</w:t>
      </w:r>
      <w:r w:rsidRPr="00393F7A">
        <w:rPr>
          <w:bCs/>
          <w:sz w:val="20"/>
          <w:szCs w:val="20"/>
          <w:lang w:val="en-GB"/>
        </w:rPr>
        <w:t>he</w:t>
      </w:r>
      <w:r w:rsidRPr="00393F7A">
        <w:rPr>
          <w:sz w:val="20"/>
          <w:szCs w:val="20"/>
          <w:lang w:val="en-GB"/>
        </w:rPr>
        <w:t xml:space="preserve"> axial images of 35 patients were acquired with the flexed neck, so that the </w:t>
      </w:r>
      <w:r w:rsidRPr="00393F7A">
        <w:rPr>
          <w:bCs/>
          <w:sz w:val="20"/>
          <w:szCs w:val="20"/>
          <w:lang w:val="en-GB"/>
        </w:rPr>
        <w:t xml:space="preserve">acquisition volume passes above the eye lens (Figure </w:t>
      </w:r>
      <w:proofErr w:type="spellStart"/>
      <w:r w:rsidRPr="00393F7A">
        <w:rPr>
          <w:bCs/>
          <w:sz w:val="20"/>
          <w:szCs w:val="20"/>
          <w:lang w:val="en-GB"/>
        </w:rPr>
        <w:t>1A</w:t>
      </w:r>
      <w:proofErr w:type="spellEnd"/>
      <w:r w:rsidRPr="00393F7A">
        <w:rPr>
          <w:bCs/>
          <w:sz w:val="20"/>
          <w:szCs w:val="20"/>
          <w:lang w:val="en-GB"/>
        </w:rPr>
        <w:t>)</w:t>
      </w:r>
      <w:r w:rsidRPr="00393F7A">
        <w:rPr>
          <w:sz w:val="20"/>
          <w:szCs w:val="20"/>
          <w:lang w:val="en-GB"/>
        </w:rPr>
        <w:t xml:space="preserve">. </w:t>
      </w:r>
    </w:p>
    <w:p w:rsidR="00B04C97" w:rsidRDefault="00B04C97" w:rsidP="00393F7A">
      <w:pPr>
        <w:pStyle w:val="En-tte"/>
        <w:tabs>
          <w:tab w:val="left" w:pos="708"/>
        </w:tabs>
        <w:contextualSpacing/>
        <w:jc w:val="both"/>
        <w:rPr>
          <w:bCs/>
          <w:sz w:val="20"/>
          <w:szCs w:val="20"/>
          <w:lang w:val="en-GB"/>
        </w:rPr>
      </w:pPr>
      <w:proofErr w:type="spellStart"/>
      <w:r w:rsidRPr="00393F7A">
        <w:rPr>
          <w:sz w:val="20"/>
          <w:szCs w:val="20"/>
          <w:lang w:val="en-GB"/>
        </w:rPr>
        <w:t>AMB</w:t>
      </w:r>
      <w:proofErr w:type="spellEnd"/>
      <w:r w:rsidRPr="00393F7A">
        <w:rPr>
          <w:sz w:val="20"/>
          <w:szCs w:val="20"/>
          <w:lang w:val="en-GB"/>
        </w:rPr>
        <w:t xml:space="preserve"> group (Intervention): in this group, the neck of 52 patients was extended on a 30° angle from </w:t>
      </w:r>
      <w:proofErr w:type="spellStart"/>
      <w:r w:rsidRPr="00393F7A">
        <w:rPr>
          <w:sz w:val="20"/>
          <w:szCs w:val="20"/>
          <w:lang w:val="en-GB"/>
        </w:rPr>
        <w:t>orbitomeatal</w:t>
      </w:r>
      <w:proofErr w:type="spellEnd"/>
      <w:r w:rsidRPr="00393F7A">
        <w:rPr>
          <w:sz w:val="20"/>
          <w:szCs w:val="20"/>
          <w:lang w:val="en-GB"/>
        </w:rPr>
        <w:t xml:space="preserve"> line, to have the scanning baseline parallel to the </w:t>
      </w:r>
      <w:proofErr w:type="spellStart"/>
      <w:r w:rsidRPr="00393F7A">
        <w:rPr>
          <w:sz w:val="20"/>
          <w:szCs w:val="20"/>
          <w:lang w:val="en-GB"/>
        </w:rPr>
        <w:t>acanthiomeatal</w:t>
      </w:r>
      <w:proofErr w:type="spellEnd"/>
      <w:r w:rsidRPr="00393F7A">
        <w:rPr>
          <w:sz w:val="20"/>
          <w:szCs w:val="20"/>
          <w:lang w:val="en-GB"/>
        </w:rPr>
        <w:t xml:space="preserve"> line. In this position, </w:t>
      </w:r>
      <w:r w:rsidRPr="00393F7A">
        <w:rPr>
          <w:bCs/>
          <w:sz w:val="20"/>
          <w:szCs w:val="20"/>
          <w:lang w:val="en-GB"/>
        </w:rPr>
        <w:t xml:space="preserve">the scanned volume passed beneath the eye lens (Figure </w:t>
      </w:r>
      <w:proofErr w:type="spellStart"/>
      <w:r w:rsidRPr="00393F7A">
        <w:rPr>
          <w:bCs/>
          <w:sz w:val="20"/>
          <w:szCs w:val="20"/>
          <w:lang w:val="en-GB"/>
        </w:rPr>
        <w:t>1B</w:t>
      </w:r>
      <w:proofErr w:type="spellEnd"/>
      <w:r w:rsidRPr="00393F7A">
        <w:rPr>
          <w:bCs/>
          <w:sz w:val="20"/>
          <w:szCs w:val="20"/>
          <w:lang w:val="en-GB"/>
        </w:rPr>
        <w:t xml:space="preserve">). </w:t>
      </w:r>
    </w:p>
    <w:p w:rsidR="008F322D" w:rsidRDefault="008F322D" w:rsidP="00393F7A">
      <w:pPr>
        <w:pStyle w:val="En-tte"/>
        <w:tabs>
          <w:tab w:val="left" w:pos="708"/>
        </w:tabs>
        <w:contextualSpacing/>
        <w:jc w:val="both"/>
        <w:rPr>
          <w:bCs/>
          <w:sz w:val="20"/>
          <w:szCs w:val="20"/>
          <w:lang w:val="en-GB"/>
        </w:rPr>
      </w:pPr>
    </w:p>
    <w:p w:rsidR="00B42920" w:rsidRDefault="00B42920" w:rsidP="00393F7A">
      <w:pPr>
        <w:pStyle w:val="En-tte"/>
        <w:tabs>
          <w:tab w:val="left" w:pos="708"/>
        </w:tabs>
        <w:contextualSpacing/>
        <w:jc w:val="both"/>
        <w:rPr>
          <w:bCs/>
          <w:sz w:val="20"/>
          <w:szCs w:val="20"/>
          <w:lang w:val="en-GB"/>
        </w:rPr>
        <w:sectPr w:rsidR="00B42920" w:rsidSect="0091773E">
          <w:type w:val="continuous"/>
          <w:pgSz w:w="11906" w:h="16838" w:code="9"/>
          <w:pgMar w:top="1134" w:right="851" w:bottom="1418" w:left="1134" w:header="708" w:footer="708" w:gutter="0"/>
          <w:cols w:num="2" w:space="708"/>
          <w:rtlGutter/>
          <w:docGrid w:linePitch="360"/>
        </w:sectPr>
      </w:pPr>
    </w:p>
    <w:p w:rsidR="005C4DEF" w:rsidRDefault="007F2B4A" w:rsidP="00393F7A">
      <w:pPr>
        <w:pStyle w:val="En-tte"/>
        <w:tabs>
          <w:tab w:val="left" w:pos="708"/>
        </w:tabs>
        <w:contextualSpacing/>
        <w:jc w:val="both"/>
        <w:rPr>
          <w:bCs/>
          <w:sz w:val="20"/>
          <w:szCs w:val="20"/>
          <w:lang w:val="en-GB"/>
        </w:rPr>
        <w:sectPr w:rsidR="005C4DEF" w:rsidSect="00B42920">
          <w:type w:val="continuous"/>
          <w:pgSz w:w="11906" w:h="16838" w:code="9"/>
          <w:pgMar w:top="1134" w:right="851" w:bottom="1418" w:left="1134" w:header="708" w:footer="708" w:gutter="0"/>
          <w:cols w:space="708"/>
          <w:rtlGutter/>
          <w:docGrid w:linePitch="360"/>
        </w:sectPr>
      </w:pPr>
      <w:r w:rsidRPr="007F2B4A">
        <w:rPr>
          <w:bCs/>
          <w:sz w:val="20"/>
          <w:szCs w:val="20"/>
          <w:lang w:val="en-GB"/>
        </w:rPr>
      </w:r>
      <w:r>
        <w:rPr>
          <w:bCs/>
          <w:sz w:val="20"/>
          <w:szCs w:val="20"/>
          <w:lang w:val="en-GB"/>
        </w:rPr>
        <w:pict>
          <v:shape id="_x0000_s1033" type="#_x0000_t202" style="width:491.55pt;height:231.7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B42920" w:rsidRPr="00487F01" w:rsidRDefault="00B42920" w:rsidP="008F322D">
                  <w:pPr>
                    <w:jc w:val="center"/>
                    <w:rPr>
                      <w:sz w:val="18"/>
                      <w:lang w:val="en-GB"/>
                    </w:rPr>
                  </w:pPr>
                  <w:r w:rsidRPr="00487F01">
                    <w:rPr>
                      <w:noProof/>
                      <w:sz w:val="18"/>
                    </w:rPr>
                    <w:drawing>
                      <wp:inline distT="0" distB="0" distL="0" distR="0">
                        <wp:extent cx="1883850" cy="1964267"/>
                        <wp:effectExtent l="19050" t="0" r="2100" b="0"/>
                        <wp:docPr id="7" name="Image 1" descr="page1image2035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0356416"/>
                                <pic:cNvPicPr>
                                  <a:picLocks noChangeAspect="1" noChangeArrowheads="1"/>
                                </pic:cNvPicPr>
                              </pic:nvPicPr>
                              <pic:blipFill>
                                <a:blip r:embed="rId11" cstate="print"/>
                                <a:srcRect l="5882" t="4645" r="4458" b="2934"/>
                                <a:stretch>
                                  <a:fillRect/>
                                </a:stretch>
                              </pic:blipFill>
                              <pic:spPr bwMode="auto">
                                <a:xfrm>
                                  <a:off x="0" y="0"/>
                                  <a:ext cx="1888556" cy="1969174"/>
                                </a:xfrm>
                                <a:prstGeom prst="rect">
                                  <a:avLst/>
                                </a:prstGeom>
                                <a:noFill/>
                                <a:ln w="9525">
                                  <a:noFill/>
                                  <a:miter lim="800000"/>
                                  <a:headEnd/>
                                  <a:tailEnd/>
                                </a:ln>
                              </pic:spPr>
                            </pic:pic>
                          </a:graphicData>
                        </a:graphic>
                      </wp:inline>
                    </w:drawing>
                  </w:r>
                </w:p>
                <w:p w:rsidR="00B42920" w:rsidRPr="00487F01" w:rsidRDefault="00B42920" w:rsidP="008F322D">
                  <w:pPr>
                    <w:jc w:val="center"/>
                    <w:rPr>
                      <w:b/>
                      <w:sz w:val="18"/>
                      <w:lang w:val="en-GB"/>
                    </w:rPr>
                  </w:pPr>
                  <w:r w:rsidRPr="00487F01">
                    <w:rPr>
                      <w:b/>
                      <w:bCs/>
                      <w:sz w:val="18"/>
                      <w:lang w:val="en-GB"/>
                    </w:rPr>
                    <w:t xml:space="preserve">Figure </w:t>
                  </w:r>
                  <w:r w:rsidR="007F2B4A" w:rsidRPr="007F2B4A">
                    <w:rPr>
                      <w:b/>
                      <w:bCs/>
                      <w:sz w:val="18"/>
                      <w:lang w:val="en-GB"/>
                    </w:rPr>
                    <w:fldChar w:fldCharType="begin"/>
                  </w:r>
                  <w:r w:rsidRPr="00487F01">
                    <w:rPr>
                      <w:b/>
                      <w:bCs/>
                      <w:sz w:val="18"/>
                      <w:lang w:val="en-GB"/>
                    </w:rPr>
                    <w:instrText xml:space="preserve">SEQ Figure \* ARABIC </w:instrText>
                  </w:r>
                  <w:r w:rsidR="007F2B4A" w:rsidRPr="007F2B4A">
                    <w:rPr>
                      <w:b/>
                      <w:bCs/>
                      <w:sz w:val="18"/>
                      <w:lang w:val="en-GB"/>
                    </w:rPr>
                    <w:fldChar w:fldCharType="separate"/>
                  </w:r>
                  <w:r w:rsidR="00977273">
                    <w:rPr>
                      <w:b/>
                      <w:bCs/>
                      <w:noProof/>
                      <w:sz w:val="18"/>
                      <w:lang w:val="en-GB"/>
                    </w:rPr>
                    <w:t>1</w:t>
                  </w:r>
                  <w:r w:rsidR="007F2B4A" w:rsidRPr="00487F01">
                    <w:rPr>
                      <w:sz w:val="18"/>
                    </w:rPr>
                    <w:fldChar w:fldCharType="end"/>
                  </w:r>
                  <w:r w:rsidRPr="00487F01">
                    <w:rPr>
                      <w:b/>
                      <w:bCs/>
                      <w:sz w:val="18"/>
                      <w:lang w:val="en-GB"/>
                    </w:rPr>
                    <w:t xml:space="preserve">: </w:t>
                  </w:r>
                  <w:r w:rsidRPr="00487F01">
                    <w:rPr>
                      <w:b/>
                      <w:sz w:val="18"/>
                      <w:lang w:val="en-GB"/>
                    </w:rPr>
                    <w:t xml:space="preserve">Scanning baselines and </w:t>
                  </w:r>
                  <w:proofErr w:type="spellStart"/>
                  <w:r w:rsidRPr="00487F01">
                    <w:rPr>
                      <w:b/>
                      <w:sz w:val="18"/>
                      <w:lang w:val="en-GB"/>
                    </w:rPr>
                    <w:t>thermoluminescent</w:t>
                  </w:r>
                  <w:proofErr w:type="spellEnd"/>
                  <w:r w:rsidRPr="00487F01">
                    <w:rPr>
                      <w:b/>
                      <w:sz w:val="18"/>
                      <w:lang w:val="en-GB"/>
                    </w:rPr>
                    <w:t xml:space="preserve"> dosimeter</w:t>
                  </w:r>
                </w:p>
                <w:p w:rsidR="00B42920" w:rsidRPr="00B42920" w:rsidRDefault="005C4DEF" w:rsidP="005C4DEF">
                  <w:pPr>
                    <w:rPr>
                      <w:i/>
                      <w:sz w:val="16"/>
                      <w:lang w:val="en-GB"/>
                    </w:rPr>
                  </w:pPr>
                  <w:proofErr w:type="gramStart"/>
                  <w:r>
                    <w:rPr>
                      <w:i/>
                      <w:sz w:val="18"/>
                      <w:lang w:val="en-GB"/>
                    </w:rPr>
                    <w:t>A</w:t>
                  </w:r>
                  <w:proofErr w:type="gramEnd"/>
                  <w:r w:rsidR="00B42920" w:rsidRPr="00487F01">
                    <w:rPr>
                      <w:i/>
                      <w:sz w:val="18"/>
                      <w:lang w:val="en-GB"/>
                    </w:rPr>
                    <w:t xml:space="preserve"> </w:t>
                  </w:r>
                  <w:r w:rsidR="00B42920" w:rsidRPr="00B42920">
                    <w:rPr>
                      <w:i/>
                      <w:sz w:val="16"/>
                      <w:lang w:val="en-GB"/>
                    </w:rPr>
                    <w:t xml:space="preserve">Acquisition volume and coverage on </w:t>
                  </w:r>
                  <w:proofErr w:type="spellStart"/>
                  <w:r w:rsidR="00B42920" w:rsidRPr="00B42920">
                    <w:rPr>
                      <w:i/>
                      <w:sz w:val="16"/>
                      <w:lang w:val="en-GB"/>
                    </w:rPr>
                    <w:t>RFN</w:t>
                  </w:r>
                  <w:proofErr w:type="spellEnd"/>
                  <w:r w:rsidR="00B42920" w:rsidRPr="00B42920">
                    <w:rPr>
                      <w:i/>
                      <w:sz w:val="16"/>
                      <w:lang w:val="en-GB"/>
                    </w:rPr>
                    <w:t xml:space="preserve"> protocol: images are acquired with the neck flexed, so that the </w:t>
                  </w:r>
                  <w:r w:rsidR="00B42920" w:rsidRPr="00B42920">
                    <w:rPr>
                      <w:bCs/>
                      <w:i/>
                      <w:sz w:val="16"/>
                      <w:lang w:val="en-GB"/>
                    </w:rPr>
                    <w:t>acquisition volume passes above the eye lens (white arrow).</w:t>
                  </w:r>
                </w:p>
                <w:p w:rsidR="005C4DEF" w:rsidRDefault="005C4DEF" w:rsidP="005C4DEF">
                  <w:pPr>
                    <w:rPr>
                      <w:i/>
                      <w:sz w:val="16"/>
                      <w:lang w:val="en-GB"/>
                    </w:rPr>
                  </w:pPr>
                  <w:r>
                    <w:rPr>
                      <w:i/>
                      <w:sz w:val="16"/>
                      <w:lang w:val="en-GB"/>
                    </w:rPr>
                    <w:t>B</w:t>
                  </w:r>
                  <w:r w:rsidR="00B42920" w:rsidRPr="00B42920">
                    <w:rPr>
                      <w:i/>
                      <w:sz w:val="16"/>
                      <w:lang w:val="en-GB"/>
                    </w:rPr>
                    <w:t xml:space="preserve">: Acquisition volume and coverage on </w:t>
                  </w:r>
                  <w:proofErr w:type="spellStart"/>
                  <w:r w:rsidR="00B42920" w:rsidRPr="00B42920">
                    <w:rPr>
                      <w:i/>
                      <w:sz w:val="16"/>
                      <w:lang w:val="en-GB"/>
                    </w:rPr>
                    <w:t>AMB</w:t>
                  </w:r>
                  <w:proofErr w:type="spellEnd"/>
                  <w:r w:rsidR="00B42920" w:rsidRPr="00B42920">
                    <w:rPr>
                      <w:i/>
                      <w:sz w:val="16"/>
                      <w:lang w:val="en-GB"/>
                    </w:rPr>
                    <w:t xml:space="preserve">: the neck of the patient is extended on at least a 20° angle from </w:t>
                  </w:r>
                  <w:proofErr w:type="spellStart"/>
                  <w:r w:rsidR="00B42920" w:rsidRPr="00B42920">
                    <w:rPr>
                      <w:i/>
                      <w:sz w:val="16"/>
                      <w:lang w:val="en-GB"/>
                    </w:rPr>
                    <w:t>orbitomeatal</w:t>
                  </w:r>
                  <w:proofErr w:type="spellEnd"/>
                  <w:r w:rsidR="00B42920" w:rsidRPr="00B42920">
                    <w:rPr>
                      <w:i/>
                      <w:sz w:val="16"/>
                      <w:lang w:val="en-GB"/>
                    </w:rPr>
                    <w:t xml:space="preserve"> line to have the scanning baseline parallel to the </w:t>
                  </w:r>
                  <w:proofErr w:type="spellStart"/>
                  <w:r w:rsidR="00B42920" w:rsidRPr="00B42920">
                    <w:rPr>
                      <w:i/>
                      <w:sz w:val="16"/>
                      <w:lang w:val="en-GB"/>
                    </w:rPr>
                    <w:t>acanthiomeatal</w:t>
                  </w:r>
                  <w:proofErr w:type="spellEnd"/>
                  <w:r w:rsidR="00B42920" w:rsidRPr="00B42920">
                    <w:rPr>
                      <w:i/>
                      <w:sz w:val="16"/>
                      <w:lang w:val="en-GB"/>
                    </w:rPr>
                    <w:t xml:space="preserve"> line. </w:t>
                  </w:r>
                </w:p>
                <w:p w:rsidR="00B42920" w:rsidRPr="00B42920" w:rsidRDefault="005C4DEF" w:rsidP="005C4DEF">
                  <w:pPr>
                    <w:rPr>
                      <w:b/>
                      <w:bCs/>
                      <w:i/>
                      <w:sz w:val="16"/>
                      <w:szCs w:val="16"/>
                      <w:lang w:val="en-GB"/>
                    </w:rPr>
                  </w:pPr>
                  <w:proofErr w:type="spellStart"/>
                  <w:r>
                    <w:rPr>
                      <w:i/>
                      <w:sz w:val="16"/>
                      <w:lang w:val="en-GB"/>
                    </w:rPr>
                    <w:t>C</w:t>
                  </w:r>
                  <w:proofErr w:type="gramStart"/>
                  <w:r>
                    <w:rPr>
                      <w:i/>
                      <w:sz w:val="16"/>
                      <w:lang w:val="en-GB"/>
                    </w:rPr>
                    <w:t>:</w:t>
                  </w:r>
                  <w:r w:rsidR="00B42920" w:rsidRPr="00B42920">
                    <w:rPr>
                      <w:i/>
                      <w:sz w:val="16"/>
                      <w:szCs w:val="16"/>
                      <w:lang w:val="en-GB"/>
                    </w:rPr>
                    <w:t>Thermoluminescent</w:t>
                  </w:r>
                  <w:proofErr w:type="spellEnd"/>
                  <w:proofErr w:type="gramEnd"/>
                  <w:r w:rsidR="00B42920" w:rsidRPr="00B42920">
                    <w:rPr>
                      <w:i/>
                      <w:sz w:val="16"/>
                      <w:szCs w:val="16"/>
                      <w:lang w:val="en-GB"/>
                    </w:rPr>
                    <w:t xml:space="preserve"> dosimeter: </w:t>
                  </w:r>
                  <w:r w:rsidR="00B42920" w:rsidRPr="00B42920">
                    <w:rPr>
                      <w:bCs/>
                      <w:i/>
                      <w:sz w:val="16"/>
                      <w:szCs w:val="16"/>
                      <w:lang w:val="en-GB"/>
                    </w:rPr>
                    <w:t xml:space="preserve">the </w:t>
                  </w:r>
                  <w:proofErr w:type="spellStart"/>
                  <w:r w:rsidR="00B42920" w:rsidRPr="00B42920">
                    <w:rPr>
                      <w:bCs/>
                      <w:i/>
                      <w:sz w:val="16"/>
                      <w:szCs w:val="16"/>
                      <w:lang w:val="en-GB"/>
                    </w:rPr>
                    <w:t>TLD</w:t>
                  </w:r>
                  <w:proofErr w:type="spellEnd"/>
                  <w:r w:rsidR="00B42920" w:rsidRPr="00B42920">
                    <w:rPr>
                      <w:bCs/>
                      <w:i/>
                      <w:sz w:val="16"/>
                      <w:szCs w:val="16"/>
                      <w:lang w:val="en-GB"/>
                    </w:rPr>
                    <w:t xml:space="preserve"> thickness corresponded to the lens thickness (5</w:t>
                  </w:r>
                  <w:r>
                    <w:rPr>
                      <w:bCs/>
                      <w:i/>
                      <w:sz w:val="16"/>
                      <w:szCs w:val="16"/>
                      <w:lang w:val="en-GB"/>
                    </w:rPr>
                    <w:t xml:space="preserve"> </w:t>
                  </w:r>
                  <w:r w:rsidR="00B42920" w:rsidRPr="00B42920">
                    <w:rPr>
                      <w:bCs/>
                      <w:i/>
                      <w:sz w:val="16"/>
                      <w:szCs w:val="16"/>
                      <w:lang w:val="en-GB"/>
                    </w:rPr>
                    <w:t>mm).</w:t>
                  </w:r>
                </w:p>
                <w:p w:rsidR="00B42920" w:rsidRPr="00487F01" w:rsidRDefault="005C4DEF" w:rsidP="005C4DEF">
                  <w:pPr>
                    <w:rPr>
                      <w:sz w:val="18"/>
                      <w:lang w:val="en-GB"/>
                    </w:rPr>
                  </w:pPr>
                  <w:proofErr w:type="spellStart"/>
                  <w:r w:rsidRPr="005C4DEF">
                    <w:rPr>
                      <w:bCs/>
                      <w:i/>
                      <w:sz w:val="16"/>
                      <w:szCs w:val="16"/>
                      <w:lang w:val="en-GB"/>
                    </w:rPr>
                    <w:t>D</w:t>
                  </w:r>
                  <w:proofErr w:type="gramStart"/>
                  <w:r>
                    <w:rPr>
                      <w:bCs/>
                      <w:i/>
                      <w:sz w:val="16"/>
                      <w:szCs w:val="16"/>
                      <w:lang w:val="en-GB"/>
                    </w:rPr>
                    <w:t>:</w:t>
                  </w:r>
                  <w:r w:rsidR="00B42920" w:rsidRPr="00B42920">
                    <w:rPr>
                      <w:i/>
                      <w:sz w:val="16"/>
                      <w:szCs w:val="16"/>
                      <w:lang w:val="en-GB"/>
                    </w:rPr>
                    <w:t>The</w:t>
                  </w:r>
                  <w:proofErr w:type="spellEnd"/>
                  <w:proofErr w:type="gramEnd"/>
                  <w:r w:rsidR="00B42920" w:rsidRPr="00B42920">
                    <w:rPr>
                      <w:i/>
                      <w:sz w:val="16"/>
                      <w:szCs w:val="16"/>
                      <w:lang w:val="en-GB"/>
                    </w:rPr>
                    <w:t xml:space="preserve"> </w:t>
                  </w:r>
                  <w:proofErr w:type="spellStart"/>
                  <w:r w:rsidR="00B42920" w:rsidRPr="00B42920">
                    <w:rPr>
                      <w:i/>
                      <w:sz w:val="16"/>
                      <w:szCs w:val="16"/>
                      <w:lang w:val="en-GB"/>
                    </w:rPr>
                    <w:t>TLD</w:t>
                  </w:r>
                  <w:proofErr w:type="spellEnd"/>
                  <w:r w:rsidR="00B42920" w:rsidRPr="00B42920">
                    <w:rPr>
                      <w:i/>
                      <w:sz w:val="16"/>
                      <w:szCs w:val="16"/>
                      <w:lang w:val="en-GB"/>
                    </w:rPr>
                    <w:t xml:space="preserve"> (black arrow) was positioned </w:t>
                  </w:r>
                  <w:r w:rsidR="00B42920" w:rsidRPr="00B42920">
                    <w:rPr>
                      <w:bCs/>
                      <w:i/>
                      <w:sz w:val="16"/>
                      <w:szCs w:val="16"/>
                      <w:lang w:val="en-GB"/>
                    </w:rPr>
                    <w:t xml:space="preserve">just on the closed </w:t>
                  </w:r>
                  <w:r w:rsidR="00B42920" w:rsidRPr="00B42920">
                    <w:rPr>
                      <w:i/>
                      <w:sz w:val="16"/>
                      <w:szCs w:val="16"/>
                      <w:lang w:val="en-GB"/>
                    </w:rPr>
                    <w:t>left upper eyelid.</w:t>
                  </w:r>
                </w:p>
              </w:txbxContent>
            </v:textbox>
            <w10:wrap type="none"/>
            <w10:anchorlock/>
          </v:shape>
        </w:pict>
      </w:r>
    </w:p>
    <w:p w:rsidR="00B04C97" w:rsidRPr="00487F01" w:rsidRDefault="00B04C97" w:rsidP="0031304C">
      <w:pPr>
        <w:spacing w:after="20"/>
        <w:jc w:val="both"/>
        <w:rPr>
          <w:b/>
          <w:bCs/>
          <w:iCs/>
          <w:sz w:val="20"/>
          <w:szCs w:val="20"/>
          <w:lang w:val="en-GB"/>
        </w:rPr>
      </w:pPr>
      <w:proofErr w:type="spellStart"/>
      <w:r w:rsidRPr="00487F01">
        <w:rPr>
          <w:rFonts w:eastAsia="Arial Unicode MS"/>
          <w:b/>
          <w:bCs/>
          <w:iCs/>
          <w:sz w:val="20"/>
          <w:szCs w:val="20"/>
          <w:lang w:val="en-GB"/>
        </w:rPr>
        <w:lastRenderedPageBreak/>
        <w:t>Dosimetry</w:t>
      </w:r>
      <w:proofErr w:type="spellEnd"/>
    </w:p>
    <w:p w:rsidR="00B04C97" w:rsidRPr="00393F7A" w:rsidRDefault="00B04C97" w:rsidP="00393F7A">
      <w:pPr>
        <w:jc w:val="both"/>
        <w:rPr>
          <w:sz w:val="20"/>
          <w:szCs w:val="20"/>
          <w:lang w:val="en-GB"/>
        </w:rPr>
      </w:pPr>
      <w:r w:rsidRPr="00393F7A">
        <w:rPr>
          <w:bCs/>
          <w:sz w:val="20"/>
          <w:szCs w:val="20"/>
          <w:lang w:val="en-GB"/>
        </w:rPr>
        <w:t xml:space="preserve">In all cases, the radiation dose delivered to the lens was directly measured using </w:t>
      </w:r>
      <w:proofErr w:type="spellStart"/>
      <w:r w:rsidRPr="00393F7A">
        <w:rPr>
          <w:bCs/>
          <w:sz w:val="20"/>
          <w:szCs w:val="20"/>
          <w:lang w:val="en-GB"/>
        </w:rPr>
        <w:t>thermoluminescent</w:t>
      </w:r>
      <w:proofErr w:type="spellEnd"/>
      <w:r w:rsidRPr="00393F7A">
        <w:rPr>
          <w:bCs/>
          <w:sz w:val="20"/>
          <w:szCs w:val="20"/>
          <w:lang w:val="en-GB"/>
        </w:rPr>
        <w:t xml:space="preserve"> dosimeters (</w:t>
      </w:r>
      <w:proofErr w:type="spellStart"/>
      <w:r w:rsidRPr="00393F7A">
        <w:rPr>
          <w:bCs/>
          <w:sz w:val="20"/>
          <w:szCs w:val="20"/>
          <w:lang w:val="en-GB"/>
        </w:rPr>
        <w:t>TLD</w:t>
      </w:r>
      <w:proofErr w:type="spellEnd"/>
      <w:r w:rsidRPr="00393F7A">
        <w:rPr>
          <w:bCs/>
          <w:sz w:val="20"/>
          <w:szCs w:val="20"/>
          <w:lang w:val="en-GB"/>
        </w:rPr>
        <w:t xml:space="preserve">) whose thickness corresponded to the lens </w:t>
      </w:r>
      <w:r w:rsidRPr="00152A3B">
        <w:rPr>
          <w:bCs/>
          <w:sz w:val="20"/>
          <w:szCs w:val="20"/>
          <w:lang w:val="en-GB"/>
        </w:rPr>
        <w:t>diameter [13] (</w:t>
      </w:r>
      <w:proofErr w:type="spellStart"/>
      <w:r w:rsidRPr="00393F7A">
        <w:rPr>
          <w:bCs/>
          <w:sz w:val="20"/>
          <w:szCs w:val="20"/>
          <w:lang w:val="en-GB"/>
        </w:rPr>
        <w:t>5mm</w:t>
      </w:r>
      <w:proofErr w:type="spellEnd"/>
      <w:r w:rsidRPr="00393F7A">
        <w:rPr>
          <w:bCs/>
          <w:sz w:val="20"/>
          <w:szCs w:val="20"/>
          <w:lang w:val="en-GB"/>
        </w:rPr>
        <w:t xml:space="preserve">; Figure </w:t>
      </w:r>
      <w:proofErr w:type="spellStart"/>
      <w:r w:rsidRPr="00393F7A">
        <w:rPr>
          <w:bCs/>
          <w:sz w:val="20"/>
          <w:szCs w:val="20"/>
          <w:lang w:val="en-GB"/>
        </w:rPr>
        <w:t>1C</w:t>
      </w:r>
      <w:proofErr w:type="spellEnd"/>
      <w:r w:rsidRPr="00393F7A">
        <w:rPr>
          <w:bCs/>
          <w:sz w:val="20"/>
          <w:szCs w:val="20"/>
          <w:lang w:val="en-GB"/>
        </w:rPr>
        <w:t xml:space="preserve">) and that were placed just on the closed upper eyelid (Figure </w:t>
      </w:r>
      <w:proofErr w:type="spellStart"/>
      <w:r w:rsidRPr="00393F7A">
        <w:rPr>
          <w:bCs/>
          <w:sz w:val="20"/>
          <w:szCs w:val="20"/>
          <w:lang w:val="en-GB"/>
        </w:rPr>
        <w:t>1D</w:t>
      </w:r>
      <w:proofErr w:type="spellEnd"/>
      <w:r w:rsidRPr="00393F7A">
        <w:rPr>
          <w:bCs/>
          <w:sz w:val="20"/>
          <w:szCs w:val="20"/>
          <w:lang w:val="en-GB"/>
        </w:rPr>
        <w:t xml:space="preserve">). </w:t>
      </w:r>
      <w:r w:rsidRPr="00393F7A">
        <w:rPr>
          <w:rFonts w:eastAsia="Arial Unicode MS"/>
          <w:sz w:val="20"/>
          <w:szCs w:val="20"/>
          <w:lang w:val="en-GB"/>
        </w:rPr>
        <w:t xml:space="preserve">To study the global radiation delivered during acquisition, we analysed the </w:t>
      </w:r>
      <w:proofErr w:type="spellStart"/>
      <w:r w:rsidRPr="00393F7A">
        <w:rPr>
          <w:rFonts w:eastAsia="Arial Unicode MS"/>
          <w:sz w:val="20"/>
          <w:szCs w:val="20"/>
          <w:lang w:val="en-GB"/>
        </w:rPr>
        <w:t>dosimetric</w:t>
      </w:r>
      <w:proofErr w:type="spellEnd"/>
      <w:r w:rsidRPr="00393F7A">
        <w:rPr>
          <w:rFonts w:eastAsia="Arial Unicode MS"/>
          <w:sz w:val="20"/>
          <w:szCs w:val="20"/>
          <w:lang w:val="en-GB"/>
        </w:rPr>
        <w:t xml:space="preserve"> reports including Dose-length product (</w:t>
      </w:r>
      <w:proofErr w:type="spellStart"/>
      <w:r w:rsidRPr="00393F7A">
        <w:rPr>
          <w:rFonts w:eastAsia="Arial Unicode MS"/>
          <w:sz w:val="20"/>
          <w:szCs w:val="20"/>
          <w:lang w:val="en-GB"/>
        </w:rPr>
        <w:t>DLP</w:t>
      </w:r>
      <w:proofErr w:type="spellEnd"/>
      <w:r w:rsidRPr="00393F7A">
        <w:rPr>
          <w:rFonts w:eastAsia="Arial Unicode MS"/>
          <w:sz w:val="20"/>
          <w:szCs w:val="20"/>
          <w:lang w:val="en-GB"/>
        </w:rPr>
        <w:t xml:space="preserve">) and </w:t>
      </w:r>
      <w:proofErr w:type="spellStart"/>
      <w:r w:rsidRPr="00393F7A">
        <w:rPr>
          <w:rFonts w:eastAsia="Arial Unicode MS"/>
          <w:sz w:val="20"/>
          <w:szCs w:val="20"/>
          <w:lang w:val="en-GB"/>
        </w:rPr>
        <w:t>volumic</w:t>
      </w:r>
      <w:proofErr w:type="spellEnd"/>
      <w:r w:rsidRPr="00393F7A">
        <w:rPr>
          <w:rFonts w:eastAsia="Arial Unicode MS"/>
          <w:sz w:val="20"/>
          <w:szCs w:val="20"/>
          <w:lang w:val="en-GB"/>
        </w:rPr>
        <w:t xml:space="preserve"> CT-scan dose index (</w:t>
      </w:r>
      <w:proofErr w:type="spellStart"/>
      <w:r w:rsidRPr="00393F7A">
        <w:rPr>
          <w:rFonts w:eastAsia="Arial Unicode MS"/>
          <w:sz w:val="20"/>
          <w:szCs w:val="20"/>
          <w:lang w:val="en-GB"/>
        </w:rPr>
        <w:t>CTDI</w:t>
      </w:r>
      <w:r w:rsidRPr="00393F7A">
        <w:rPr>
          <w:rFonts w:eastAsia="Arial Unicode MS"/>
          <w:sz w:val="20"/>
          <w:szCs w:val="20"/>
          <w:vertAlign w:val="subscript"/>
          <w:lang w:val="en-GB"/>
        </w:rPr>
        <w:t>vol</w:t>
      </w:r>
      <w:proofErr w:type="spellEnd"/>
      <w:r w:rsidRPr="00393F7A">
        <w:rPr>
          <w:rFonts w:eastAsia="Arial Unicode MS"/>
          <w:sz w:val="20"/>
          <w:szCs w:val="20"/>
          <w:lang w:val="en-GB"/>
        </w:rPr>
        <w:t>).</w:t>
      </w:r>
    </w:p>
    <w:p w:rsidR="00B04C97" w:rsidRPr="00487F01" w:rsidRDefault="00B04C97" w:rsidP="0031304C">
      <w:pPr>
        <w:spacing w:before="60" w:after="20"/>
        <w:jc w:val="both"/>
        <w:rPr>
          <w:b/>
          <w:bCs/>
          <w:iCs/>
          <w:sz w:val="20"/>
          <w:szCs w:val="20"/>
          <w:lang w:val="en-GB"/>
        </w:rPr>
      </w:pPr>
      <w:r w:rsidRPr="00487F01">
        <w:rPr>
          <w:b/>
          <w:bCs/>
          <w:iCs/>
          <w:sz w:val="20"/>
          <w:szCs w:val="20"/>
          <w:lang w:val="en-GB"/>
        </w:rPr>
        <w:t>Reading of CT-scan and evaluation of image quality</w:t>
      </w:r>
    </w:p>
    <w:p w:rsidR="00B04C97" w:rsidRPr="00393F7A" w:rsidRDefault="00B04C97" w:rsidP="00393F7A">
      <w:pPr>
        <w:pStyle w:val="En-tte"/>
        <w:tabs>
          <w:tab w:val="left" w:pos="708"/>
        </w:tabs>
        <w:jc w:val="both"/>
        <w:rPr>
          <w:sz w:val="20"/>
          <w:szCs w:val="20"/>
          <w:lang w:val="en-GB"/>
        </w:rPr>
      </w:pPr>
      <w:r w:rsidRPr="00393F7A">
        <w:rPr>
          <w:sz w:val="20"/>
          <w:szCs w:val="20"/>
          <w:lang w:val="en-GB"/>
        </w:rPr>
        <w:t xml:space="preserve">Image </w:t>
      </w:r>
      <w:r w:rsidRPr="00152A3B">
        <w:rPr>
          <w:sz w:val="20"/>
          <w:szCs w:val="20"/>
          <w:lang w:val="en-GB"/>
        </w:rPr>
        <w:t xml:space="preserve">quality was evaluated on the basis of </w:t>
      </w:r>
      <w:proofErr w:type="spellStart"/>
      <w:r w:rsidRPr="00152A3B">
        <w:rPr>
          <w:sz w:val="20"/>
          <w:szCs w:val="20"/>
          <w:lang w:val="en-GB"/>
        </w:rPr>
        <w:t>artifact</w:t>
      </w:r>
      <w:proofErr w:type="spellEnd"/>
      <w:r w:rsidRPr="00152A3B">
        <w:rPr>
          <w:sz w:val="20"/>
          <w:szCs w:val="20"/>
          <w:lang w:val="en-GB"/>
        </w:rPr>
        <w:t xml:space="preserve"> and interpretability analysis as described by other authors [10, 11, 12, </w:t>
      </w:r>
      <w:proofErr w:type="gramStart"/>
      <w:r w:rsidRPr="00152A3B">
        <w:rPr>
          <w:sz w:val="20"/>
          <w:szCs w:val="20"/>
          <w:lang w:val="en-GB"/>
        </w:rPr>
        <w:t>14</w:t>
      </w:r>
      <w:proofErr w:type="gramEnd"/>
      <w:r w:rsidRPr="00152A3B">
        <w:rPr>
          <w:sz w:val="20"/>
          <w:szCs w:val="20"/>
          <w:lang w:val="en-GB"/>
        </w:rPr>
        <w:t xml:space="preserve">]. A preliminary session for evaluation of image quality was conducted from April to December 2013 with the images of the first 10 patients (4 in </w:t>
      </w:r>
      <w:proofErr w:type="spellStart"/>
      <w:r w:rsidRPr="00152A3B">
        <w:rPr>
          <w:sz w:val="20"/>
          <w:szCs w:val="20"/>
          <w:lang w:val="en-GB"/>
        </w:rPr>
        <w:t>RFN</w:t>
      </w:r>
      <w:proofErr w:type="spellEnd"/>
      <w:r w:rsidRPr="00152A3B">
        <w:rPr>
          <w:sz w:val="20"/>
          <w:szCs w:val="20"/>
          <w:lang w:val="en-GB"/>
        </w:rPr>
        <w:t xml:space="preserve"> and 6 in </w:t>
      </w:r>
      <w:proofErr w:type="spellStart"/>
      <w:r w:rsidRPr="00152A3B">
        <w:rPr>
          <w:sz w:val="20"/>
          <w:szCs w:val="20"/>
          <w:lang w:val="en-GB"/>
        </w:rPr>
        <w:t>AMB</w:t>
      </w:r>
      <w:proofErr w:type="spellEnd"/>
      <w:r w:rsidRPr="00152A3B">
        <w:rPr>
          <w:sz w:val="20"/>
          <w:szCs w:val="20"/>
          <w:lang w:val="en-GB"/>
        </w:rPr>
        <w:t xml:space="preserve">). For each patient, </w:t>
      </w:r>
      <w:proofErr w:type="spellStart"/>
      <w:r w:rsidRPr="00152A3B">
        <w:rPr>
          <w:sz w:val="20"/>
          <w:szCs w:val="20"/>
          <w:lang w:val="en-GB"/>
        </w:rPr>
        <w:t>multiplanar</w:t>
      </w:r>
      <w:proofErr w:type="spellEnd"/>
      <w:r w:rsidRPr="00152A3B">
        <w:rPr>
          <w:sz w:val="20"/>
          <w:szCs w:val="20"/>
          <w:lang w:val="en-GB"/>
        </w:rPr>
        <w:t xml:space="preserve"> images of </w:t>
      </w:r>
      <w:proofErr w:type="spellStart"/>
      <w:r w:rsidRPr="00152A3B">
        <w:rPr>
          <w:sz w:val="20"/>
          <w:szCs w:val="20"/>
          <w:lang w:val="en-GB"/>
        </w:rPr>
        <w:t>petrous</w:t>
      </w:r>
      <w:proofErr w:type="spellEnd"/>
      <w:r w:rsidRPr="00152A3B">
        <w:rPr>
          <w:sz w:val="20"/>
          <w:szCs w:val="20"/>
          <w:lang w:val="en-GB"/>
        </w:rPr>
        <w:t xml:space="preserve"> bone at different anatomic levels were displayed on a two-screen </w:t>
      </w:r>
      <w:r w:rsidRPr="00152A3B">
        <w:rPr>
          <w:bCs/>
          <w:sz w:val="20"/>
          <w:szCs w:val="20"/>
          <w:lang w:val="en-GB"/>
        </w:rPr>
        <w:t>“Advantage</w:t>
      </w:r>
      <w:r w:rsidRPr="00393F7A">
        <w:rPr>
          <w:bCs/>
          <w:sz w:val="20"/>
          <w:szCs w:val="20"/>
          <w:lang w:val="en-GB"/>
        </w:rPr>
        <w:t xml:space="preserve"> Workstation“</w:t>
      </w:r>
      <w:r w:rsidRPr="00393F7A">
        <w:rPr>
          <w:sz w:val="20"/>
          <w:szCs w:val="20"/>
          <w:vertAlign w:val="superscript"/>
          <w:lang w:val="en-GB"/>
        </w:rPr>
        <w:t>®</w:t>
      </w:r>
      <w:r w:rsidRPr="00393F7A">
        <w:rPr>
          <w:sz w:val="20"/>
          <w:szCs w:val="20"/>
          <w:lang w:val="en-GB"/>
        </w:rPr>
        <w:t xml:space="preserve">. </w:t>
      </w:r>
      <w:r w:rsidRPr="00393F7A">
        <w:rPr>
          <w:rFonts w:eastAsia="Arial Unicode MS"/>
          <w:color w:val="2E2E2E"/>
          <w:sz w:val="20"/>
          <w:szCs w:val="20"/>
          <w:lang w:val="en-GB"/>
        </w:rPr>
        <w:t xml:space="preserve">The </w:t>
      </w:r>
      <w:r w:rsidRPr="00393F7A">
        <w:rPr>
          <w:sz w:val="20"/>
          <w:szCs w:val="20"/>
          <w:lang w:val="en-GB"/>
        </w:rPr>
        <w:t>axial, coronal and maximum intensity projection (MIP)</w:t>
      </w:r>
      <w:r w:rsidRPr="00393F7A">
        <w:rPr>
          <w:rFonts w:eastAsia="Arial Unicode MS"/>
          <w:color w:val="2E2E2E"/>
          <w:sz w:val="20"/>
          <w:szCs w:val="20"/>
          <w:lang w:val="en-GB"/>
        </w:rPr>
        <w:t xml:space="preserve"> reformatted </w:t>
      </w:r>
      <w:r w:rsidRPr="00393F7A">
        <w:rPr>
          <w:sz w:val="20"/>
          <w:szCs w:val="20"/>
          <w:lang w:val="en-GB"/>
        </w:rPr>
        <w:t xml:space="preserve">images </w:t>
      </w:r>
      <w:r w:rsidRPr="00393F7A">
        <w:rPr>
          <w:rFonts w:eastAsia="Arial Unicode MS"/>
          <w:color w:val="2E2E2E"/>
          <w:sz w:val="20"/>
          <w:szCs w:val="20"/>
          <w:lang w:val="en-GB"/>
        </w:rPr>
        <w:t xml:space="preserve">were performed with a </w:t>
      </w:r>
      <w:r w:rsidRPr="00393F7A">
        <w:rPr>
          <w:sz w:val="20"/>
          <w:szCs w:val="20"/>
          <w:lang w:val="en-GB"/>
        </w:rPr>
        <w:t>0.6</w:t>
      </w:r>
      <w:r w:rsidR="00B42920">
        <w:rPr>
          <w:sz w:val="20"/>
          <w:szCs w:val="20"/>
          <w:lang w:val="en-GB"/>
        </w:rPr>
        <w:t xml:space="preserve"> </w:t>
      </w:r>
      <w:r w:rsidRPr="00393F7A">
        <w:rPr>
          <w:sz w:val="20"/>
          <w:szCs w:val="20"/>
          <w:lang w:val="en-GB"/>
        </w:rPr>
        <w:t>mm section thickness and 0.3</w:t>
      </w:r>
      <w:r w:rsidR="00B42920">
        <w:rPr>
          <w:sz w:val="20"/>
          <w:szCs w:val="20"/>
          <w:lang w:val="en-GB"/>
        </w:rPr>
        <w:t xml:space="preserve"> </w:t>
      </w:r>
      <w:r w:rsidRPr="00393F7A">
        <w:rPr>
          <w:sz w:val="20"/>
          <w:szCs w:val="20"/>
          <w:lang w:val="en-GB"/>
        </w:rPr>
        <w:t xml:space="preserve">mm interval. The reading window was 3000-4000 UH with a level of 500-1000 UH. Three radiologists experienced in reading temporal bone CT-scan images rated </w:t>
      </w:r>
      <w:proofErr w:type="spellStart"/>
      <w:r w:rsidRPr="00393F7A">
        <w:rPr>
          <w:sz w:val="20"/>
          <w:szCs w:val="20"/>
          <w:lang w:val="en-GB"/>
        </w:rPr>
        <w:t>artifact</w:t>
      </w:r>
      <w:proofErr w:type="spellEnd"/>
      <w:r w:rsidRPr="00393F7A">
        <w:rPr>
          <w:sz w:val="20"/>
          <w:szCs w:val="20"/>
          <w:lang w:val="en-GB"/>
        </w:rPr>
        <w:t xml:space="preserve"> and image interpretability. They were blinded to the acquisition baseline used. The </w:t>
      </w:r>
      <w:proofErr w:type="spellStart"/>
      <w:r w:rsidRPr="00393F7A">
        <w:rPr>
          <w:sz w:val="20"/>
          <w:szCs w:val="20"/>
          <w:lang w:val="en-GB"/>
        </w:rPr>
        <w:t>AMB</w:t>
      </w:r>
      <w:proofErr w:type="spellEnd"/>
      <w:r w:rsidRPr="00393F7A">
        <w:rPr>
          <w:sz w:val="20"/>
          <w:szCs w:val="20"/>
          <w:lang w:val="en-GB"/>
        </w:rPr>
        <w:t xml:space="preserve"> as well as </w:t>
      </w:r>
      <w:proofErr w:type="spellStart"/>
      <w:r w:rsidRPr="00393F7A">
        <w:rPr>
          <w:sz w:val="20"/>
          <w:szCs w:val="20"/>
          <w:lang w:val="en-GB"/>
        </w:rPr>
        <w:t>RFN</w:t>
      </w:r>
      <w:proofErr w:type="spellEnd"/>
      <w:r w:rsidRPr="00393F7A">
        <w:rPr>
          <w:sz w:val="20"/>
          <w:szCs w:val="20"/>
          <w:lang w:val="en-GB"/>
        </w:rPr>
        <w:t xml:space="preserve"> images were displayed on either the left or right monitor, unknown to the observers who reviewed the images at the same time. The </w:t>
      </w:r>
      <w:proofErr w:type="spellStart"/>
      <w:r w:rsidRPr="00393F7A">
        <w:rPr>
          <w:sz w:val="20"/>
          <w:szCs w:val="20"/>
          <w:lang w:val="en-GB"/>
        </w:rPr>
        <w:t>artifact</w:t>
      </w:r>
      <w:proofErr w:type="spellEnd"/>
      <w:r w:rsidRPr="00393F7A">
        <w:rPr>
          <w:sz w:val="20"/>
          <w:szCs w:val="20"/>
          <w:lang w:val="en-GB"/>
        </w:rPr>
        <w:t xml:space="preserve"> rating was assigned on a three-point scale: 0 = severe </w:t>
      </w:r>
      <w:proofErr w:type="spellStart"/>
      <w:r w:rsidRPr="00393F7A">
        <w:rPr>
          <w:sz w:val="20"/>
          <w:szCs w:val="20"/>
          <w:lang w:val="en-GB"/>
        </w:rPr>
        <w:t>artifact</w:t>
      </w:r>
      <w:proofErr w:type="spellEnd"/>
      <w:r w:rsidRPr="00393F7A">
        <w:rPr>
          <w:sz w:val="20"/>
          <w:szCs w:val="20"/>
          <w:lang w:val="en-GB"/>
        </w:rPr>
        <w:t xml:space="preserve">; 1 = moderate; 2 = none. Diagnostic image quality was also rated on a three-point scale </w:t>
      </w:r>
      <w:r w:rsidRPr="00393F7A">
        <w:rPr>
          <w:bCs/>
          <w:sz w:val="20"/>
          <w:szCs w:val="20"/>
          <w:lang w:val="en-GB"/>
        </w:rPr>
        <w:t xml:space="preserve">as described in other literature studies </w:t>
      </w:r>
      <w:r w:rsidRPr="00393F7A">
        <w:rPr>
          <w:bCs/>
          <w:sz w:val="20"/>
          <w:szCs w:val="20"/>
          <w:vertAlign w:val="superscript"/>
          <w:lang w:val="en-GB"/>
        </w:rPr>
        <w:t>[3]</w:t>
      </w:r>
      <w:r w:rsidRPr="00393F7A">
        <w:rPr>
          <w:sz w:val="20"/>
          <w:szCs w:val="20"/>
          <w:lang w:val="en-GB"/>
        </w:rPr>
        <w:t xml:space="preserve">: 1 = less than standard image quality; 2 = equivalent to standard image quality; 3 = optimal. </w:t>
      </w:r>
    </w:p>
    <w:p w:rsidR="00B04C97" w:rsidRPr="00393F7A" w:rsidRDefault="00B04C97" w:rsidP="00393F7A">
      <w:pPr>
        <w:pStyle w:val="En-tte"/>
        <w:tabs>
          <w:tab w:val="left" w:pos="708"/>
        </w:tabs>
        <w:jc w:val="both"/>
        <w:rPr>
          <w:sz w:val="20"/>
          <w:szCs w:val="20"/>
          <w:lang w:val="en-GB"/>
        </w:rPr>
      </w:pPr>
      <w:r w:rsidRPr="00393F7A">
        <w:rPr>
          <w:sz w:val="20"/>
          <w:szCs w:val="20"/>
          <w:lang w:val="en-GB"/>
        </w:rPr>
        <w:t xml:space="preserve">The second viewing session was conducted with the images of the five last patients included in each group (the 5 last on </w:t>
      </w:r>
      <w:proofErr w:type="spellStart"/>
      <w:r w:rsidRPr="00393F7A">
        <w:rPr>
          <w:sz w:val="20"/>
          <w:szCs w:val="20"/>
          <w:lang w:val="en-GB"/>
        </w:rPr>
        <w:t>RFN</w:t>
      </w:r>
      <w:proofErr w:type="spellEnd"/>
      <w:r w:rsidRPr="00393F7A">
        <w:rPr>
          <w:sz w:val="20"/>
          <w:szCs w:val="20"/>
          <w:lang w:val="en-GB"/>
        </w:rPr>
        <w:t xml:space="preserve"> group and the 5 last on </w:t>
      </w:r>
      <w:proofErr w:type="spellStart"/>
      <w:r w:rsidRPr="00393F7A">
        <w:rPr>
          <w:sz w:val="20"/>
          <w:szCs w:val="20"/>
          <w:lang w:val="en-GB"/>
        </w:rPr>
        <w:t>AMB</w:t>
      </w:r>
      <w:proofErr w:type="spellEnd"/>
      <w:r w:rsidRPr="00393F7A">
        <w:rPr>
          <w:sz w:val="20"/>
          <w:szCs w:val="20"/>
          <w:lang w:val="en-GB"/>
        </w:rPr>
        <w:t xml:space="preserve"> group). The principle, methodology and observers were the same as during the preliminary evaluation. This session aimed to consolidate the evaluation of images. At the end of this evaluation, the total interpretation scores were thus rated from 1 to 5 as follow: 1-2 = low quality (non-interpretable image); 3-4 = standard image quality; 5 = optimal image quality.</w:t>
      </w:r>
    </w:p>
    <w:p w:rsidR="00B04C97" w:rsidRPr="00487F01" w:rsidRDefault="00B04C97" w:rsidP="0031304C">
      <w:pPr>
        <w:spacing w:before="60" w:after="20"/>
        <w:jc w:val="both"/>
        <w:rPr>
          <w:b/>
          <w:bCs/>
          <w:iCs/>
          <w:sz w:val="20"/>
          <w:szCs w:val="20"/>
          <w:lang w:val="en-GB"/>
        </w:rPr>
      </w:pPr>
      <w:r w:rsidRPr="00487F01">
        <w:rPr>
          <w:rFonts w:eastAsia="Arial Unicode MS"/>
          <w:b/>
          <w:bCs/>
          <w:iCs/>
          <w:sz w:val="20"/>
          <w:szCs w:val="20"/>
          <w:lang w:val="en-GB"/>
        </w:rPr>
        <w:t>Statistical analyses</w:t>
      </w:r>
    </w:p>
    <w:p w:rsidR="00B04C97" w:rsidRPr="00393F7A" w:rsidRDefault="00B04C97" w:rsidP="00393F7A">
      <w:pPr>
        <w:pStyle w:val="NormalWeb"/>
        <w:spacing w:before="0" w:beforeAutospacing="0" w:after="0" w:afterAutospacing="0"/>
        <w:jc w:val="both"/>
        <w:rPr>
          <w:sz w:val="20"/>
          <w:szCs w:val="20"/>
          <w:lang w:val="en-GB"/>
        </w:rPr>
      </w:pPr>
      <w:r w:rsidRPr="00393F7A">
        <w:rPr>
          <w:color w:val="1A1718"/>
          <w:sz w:val="20"/>
          <w:szCs w:val="20"/>
          <w:lang w:val="en-GB"/>
        </w:rPr>
        <w:t xml:space="preserve">Using a </w:t>
      </w:r>
      <w:proofErr w:type="spellStart"/>
      <w:r w:rsidRPr="00393F7A">
        <w:rPr>
          <w:color w:val="1A1718"/>
          <w:sz w:val="20"/>
          <w:szCs w:val="20"/>
          <w:lang w:val="en-GB"/>
        </w:rPr>
        <w:t>precoded</w:t>
      </w:r>
      <w:proofErr w:type="spellEnd"/>
      <w:r w:rsidRPr="00393F7A">
        <w:rPr>
          <w:color w:val="1A1718"/>
          <w:sz w:val="20"/>
          <w:szCs w:val="20"/>
          <w:lang w:val="en-GB"/>
        </w:rPr>
        <w:t xml:space="preserve"> datasheet, the data were entered into a Microsoft Excel</w:t>
      </w:r>
      <w:r w:rsidRPr="00393F7A">
        <w:rPr>
          <w:b/>
          <w:color w:val="000000"/>
          <w:sz w:val="20"/>
          <w:szCs w:val="20"/>
          <w:vertAlign w:val="superscript"/>
          <w:lang w:val="en-GB"/>
        </w:rPr>
        <w:t>®</w:t>
      </w:r>
      <w:r w:rsidRPr="00393F7A">
        <w:rPr>
          <w:color w:val="1A1718"/>
          <w:sz w:val="20"/>
          <w:szCs w:val="20"/>
          <w:lang w:val="en-GB"/>
        </w:rPr>
        <w:t xml:space="preserve"> 2011 worksheet and analysed by a prewritten syntax file using the software</w:t>
      </w:r>
      <w:r w:rsidRPr="00393F7A">
        <w:rPr>
          <w:sz w:val="20"/>
          <w:szCs w:val="20"/>
          <w:lang w:val="en-GB"/>
        </w:rPr>
        <w:t xml:space="preserve"> «</w:t>
      </w:r>
      <w:r w:rsidRPr="00393F7A">
        <w:rPr>
          <w:i/>
          <w:iCs/>
          <w:sz w:val="20"/>
          <w:szCs w:val="20"/>
          <w:lang w:val="en-GB"/>
        </w:rPr>
        <w:t>Statistical Package for Social Sciences</w:t>
      </w:r>
      <w:r w:rsidRPr="00393F7A">
        <w:rPr>
          <w:sz w:val="20"/>
          <w:szCs w:val="20"/>
          <w:lang w:val="en-GB"/>
        </w:rPr>
        <w:t xml:space="preserve"> (IBM</w:t>
      </w:r>
      <w:r w:rsidRPr="00393F7A">
        <w:rPr>
          <w:sz w:val="20"/>
          <w:szCs w:val="20"/>
          <w:vertAlign w:val="superscript"/>
          <w:lang w:val="en-GB"/>
        </w:rPr>
        <w:t>®</w:t>
      </w:r>
      <w:r w:rsidRPr="00393F7A">
        <w:rPr>
          <w:sz w:val="20"/>
          <w:szCs w:val="20"/>
          <w:lang w:val="en-GB"/>
        </w:rPr>
        <w:t xml:space="preserve"> SPSS 21.0 for </w:t>
      </w:r>
      <w:proofErr w:type="spellStart"/>
      <w:r w:rsidRPr="00393F7A">
        <w:rPr>
          <w:sz w:val="20"/>
          <w:szCs w:val="20"/>
          <w:lang w:val="en-GB"/>
        </w:rPr>
        <w:t>MacBook</w:t>
      </w:r>
      <w:proofErr w:type="spellEnd"/>
      <w:r w:rsidRPr="00393F7A">
        <w:rPr>
          <w:sz w:val="20"/>
          <w:szCs w:val="20"/>
          <w:vertAlign w:val="superscript"/>
          <w:lang w:val="en-GB"/>
        </w:rPr>
        <w:t>®</w:t>
      </w:r>
      <w:r w:rsidRPr="00393F7A">
        <w:rPr>
          <w:color w:val="1A1718"/>
          <w:sz w:val="20"/>
          <w:szCs w:val="20"/>
          <w:lang w:val="en-GB"/>
        </w:rPr>
        <w:t xml:space="preserve">) ». </w:t>
      </w:r>
      <w:r w:rsidRPr="00393F7A">
        <w:rPr>
          <w:sz w:val="20"/>
          <w:szCs w:val="20"/>
          <w:lang w:val="en-GB"/>
        </w:rPr>
        <w:t xml:space="preserve">Scores from the reviewers were pooled for analysis. Image quality scores between the </w:t>
      </w:r>
      <w:proofErr w:type="spellStart"/>
      <w:r w:rsidRPr="00393F7A">
        <w:rPr>
          <w:sz w:val="20"/>
          <w:szCs w:val="20"/>
          <w:lang w:val="en-GB"/>
        </w:rPr>
        <w:t>RFN</w:t>
      </w:r>
      <w:proofErr w:type="spellEnd"/>
      <w:r w:rsidRPr="00393F7A">
        <w:rPr>
          <w:sz w:val="20"/>
          <w:szCs w:val="20"/>
          <w:lang w:val="en-GB"/>
        </w:rPr>
        <w:t xml:space="preserve"> and the </w:t>
      </w:r>
      <w:proofErr w:type="spellStart"/>
      <w:r w:rsidRPr="00393F7A">
        <w:rPr>
          <w:sz w:val="20"/>
          <w:szCs w:val="20"/>
          <w:lang w:val="en-GB"/>
        </w:rPr>
        <w:t>AMB</w:t>
      </w:r>
      <w:proofErr w:type="spellEnd"/>
      <w:r w:rsidRPr="00393F7A">
        <w:rPr>
          <w:sz w:val="20"/>
          <w:szCs w:val="20"/>
          <w:lang w:val="en-GB"/>
        </w:rPr>
        <w:t xml:space="preserve"> protocols were compared using Mann-Whitney </w:t>
      </w:r>
      <w:r w:rsidRPr="00393F7A">
        <w:rPr>
          <w:i/>
          <w:iCs/>
          <w:sz w:val="20"/>
          <w:szCs w:val="20"/>
          <w:lang w:val="en-GB"/>
        </w:rPr>
        <w:t xml:space="preserve">U </w:t>
      </w:r>
      <w:r w:rsidRPr="00393F7A">
        <w:rPr>
          <w:sz w:val="20"/>
          <w:szCs w:val="20"/>
          <w:lang w:val="en-GB"/>
        </w:rPr>
        <w:t>test</w:t>
      </w:r>
      <w:r w:rsidRPr="00393F7A">
        <w:rPr>
          <w:color w:val="1A1718"/>
          <w:sz w:val="20"/>
          <w:szCs w:val="20"/>
          <w:lang w:val="en-GB"/>
        </w:rPr>
        <w:t xml:space="preserve">. Associations between variables were determined </w:t>
      </w:r>
      <w:r w:rsidRPr="00393F7A">
        <w:rPr>
          <w:sz w:val="20"/>
          <w:szCs w:val="20"/>
          <w:lang w:val="en-GB"/>
        </w:rPr>
        <w:t xml:space="preserve">using Chi-square and Fischer exact tests. Correlations between eye lens doses, distance to the scanned volume and </w:t>
      </w:r>
      <w:proofErr w:type="spellStart"/>
      <w:r w:rsidRPr="00393F7A">
        <w:rPr>
          <w:sz w:val="20"/>
          <w:szCs w:val="20"/>
          <w:lang w:val="en-GB"/>
        </w:rPr>
        <w:t>CTDI</w:t>
      </w:r>
      <w:r w:rsidRPr="00393F7A">
        <w:rPr>
          <w:sz w:val="20"/>
          <w:szCs w:val="20"/>
          <w:vertAlign w:val="subscript"/>
          <w:lang w:val="en-GB"/>
        </w:rPr>
        <w:t>vol</w:t>
      </w:r>
      <w:proofErr w:type="spellEnd"/>
      <w:r w:rsidRPr="00393F7A">
        <w:rPr>
          <w:sz w:val="20"/>
          <w:szCs w:val="20"/>
          <w:lang w:val="en-GB"/>
        </w:rPr>
        <w:t xml:space="preserve"> were tested using linear regression equation and Pearson’s correlation coefficient. For all statistical analyses, a p-value less than 0.05 </w:t>
      </w:r>
      <w:proofErr w:type="gramStart"/>
      <w:r w:rsidRPr="00393F7A">
        <w:rPr>
          <w:sz w:val="20"/>
          <w:szCs w:val="20"/>
          <w:lang w:val="en-GB"/>
        </w:rPr>
        <w:t>was</w:t>
      </w:r>
      <w:proofErr w:type="gramEnd"/>
      <w:r w:rsidRPr="00393F7A">
        <w:rPr>
          <w:sz w:val="20"/>
          <w:szCs w:val="20"/>
          <w:lang w:val="en-GB"/>
        </w:rPr>
        <w:t xml:space="preserve"> considered to indicate a statistically significant difference. </w:t>
      </w:r>
    </w:p>
    <w:p w:rsidR="00B04C97" w:rsidRPr="00393F7A" w:rsidRDefault="0031304C" w:rsidP="0031304C">
      <w:pPr>
        <w:widowControl w:val="0"/>
        <w:autoSpaceDE w:val="0"/>
        <w:autoSpaceDN w:val="0"/>
        <w:adjustRightInd w:val="0"/>
        <w:spacing w:before="120" w:after="40"/>
        <w:jc w:val="both"/>
        <w:rPr>
          <w:sz w:val="20"/>
          <w:szCs w:val="20"/>
          <w:lang w:val="en-GB"/>
        </w:rPr>
      </w:pPr>
      <w:r w:rsidRPr="00393F7A">
        <w:rPr>
          <w:b/>
          <w:sz w:val="20"/>
          <w:szCs w:val="20"/>
          <w:lang w:val="en-GB"/>
        </w:rPr>
        <w:t>RESULTS</w:t>
      </w:r>
    </w:p>
    <w:p w:rsidR="00B04C97" w:rsidRPr="00487F01" w:rsidRDefault="00B04C97" w:rsidP="0031304C">
      <w:pPr>
        <w:spacing w:before="60" w:after="20"/>
        <w:jc w:val="both"/>
        <w:rPr>
          <w:b/>
          <w:bCs/>
          <w:iCs/>
          <w:sz w:val="20"/>
          <w:szCs w:val="20"/>
          <w:lang w:val="en-GB"/>
        </w:rPr>
      </w:pPr>
      <w:r w:rsidRPr="00487F01">
        <w:rPr>
          <w:b/>
          <w:bCs/>
          <w:iCs/>
          <w:sz w:val="20"/>
          <w:szCs w:val="20"/>
          <w:lang w:val="en-GB"/>
        </w:rPr>
        <w:t>Characteristics of the patients</w:t>
      </w:r>
    </w:p>
    <w:p w:rsidR="00B04C97" w:rsidRDefault="00B04C97" w:rsidP="00393F7A">
      <w:pPr>
        <w:jc w:val="both"/>
        <w:rPr>
          <w:sz w:val="20"/>
          <w:szCs w:val="20"/>
          <w:lang w:val="en-GB"/>
        </w:rPr>
      </w:pPr>
      <w:r w:rsidRPr="00393F7A">
        <w:rPr>
          <w:color w:val="000000"/>
          <w:sz w:val="20"/>
          <w:szCs w:val="20"/>
          <w:shd w:val="clear" w:color="auto" w:fill="FFFFFF"/>
          <w:lang w:val="en-GB"/>
        </w:rPr>
        <w:t xml:space="preserve">Eighty-seven children aged </w:t>
      </w:r>
      <w:r w:rsidRPr="00393F7A">
        <w:rPr>
          <w:sz w:val="20"/>
          <w:szCs w:val="20"/>
          <w:lang w:val="en-GB"/>
        </w:rPr>
        <w:t>from 1 to 12 years</w:t>
      </w:r>
      <w:r w:rsidRPr="00393F7A">
        <w:rPr>
          <w:color w:val="000000"/>
          <w:sz w:val="20"/>
          <w:szCs w:val="20"/>
          <w:shd w:val="clear" w:color="auto" w:fill="FFFFFF"/>
          <w:lang w:val="en-GB"/>
        </w:rPr>
        <w:t xml:space="preserve"> were included in the final sample with 35 in </w:t>
      </w:r>
      <w:proofErr w:type="spellStart"/>
      <w:r w:rsidRPr="00393F7A">
        <w:rPr>
          <w:color w:val="000000"/>
          <w:sz w:val="20"/>
          <w:szCs w:val="20"/>
          <w:shd w:val="clear" w:color="auto" w:fill="FFFFFF"/>
          <w:lang w:val="en-GB"/>
        </w:rPr>
        <w:t>RFN</w:t>
      </w:r>
      <w:proofErr w:type="spellEnd"/>
      <w:r w:rsidRPr="00393F7A">
        <w:rPr>
          <w:color w:val="000000"/>
          <w:sz w:val="20"/>
          <w:szCs w:val="20"/>
          <w:shd w:val="clear" w:color="auto" w:fill="FFFFFF"/>
          <w:lang w:val="en-GB"/>
        </w:rPr>
        <w:t xml:space="preserve"> group and 52 in </w:t>
      </w:r>
      <w:proofErr w:type="spellStart"/>
      <w:r w:rsidRPr="00393F7A">
        <w:rPr>
          <w:color w:val="000000"/>
          <w:sz w:val="20"/>
          <w:szCs w:val="20"/>
          <w:shd w:val="clear" w:color="auto" w:fill="FFFFFF"/>
          <w:lang w:val="en-GB"/>
        </w:rPr>
        <w:t>AMB</w:t>
      </w:r>
      <w:proofErr w:type="spellEnd"/>
      <w:r w:rsidRPr="00393F7A">
        <w:rPr>
          <w:color w:val="000000"/>
          <w:sz w:val="20"/>
          <w:szCs w:val="20"/>
          <w:shd w:val="clear" w:color="auto" w:fill="FFFFFF"/>
          <w:lang w:val="en-GB"/>
        </w:rPr>
        <w:t xml:space="preserve"> group. Six children initially admitted for </w:t>
      </w:r>
      <w:proofErr w:type="spellStart"/>
      <w:r w:rsidRPr="00393F7A">
        <w:rPr>
          <w:color w:val="000000"/>
          <w:sz w:val="20"/>
          <w:szCs w:val="20"/>
          <w:shd w:val="clear" w:color="auto" w:fill="FFFFFF"/>
          <w:lang w:val="en-GB"/>
        </w:rPr>
        <w:t>AMB</w:t>
      </w:r>
      <w:proofErr w:type="spellEnd"/>
      <w:r w:rsidRPr="00393F7A">
        <w:rPr>
          <w:color w:val="000000"/>
          <w:sz w:val="20"/>
          <w:szCs w:val="20"/>
          <w:shd w:val="clear" w:color="auto" w:fill="FFFFFF"/>
          <w:lang w:val="en-GB"/>
        </w:rPr>
        <w:t xml:space="preserve"> were not compliant with the neck extension and their CT-scans were then performed with </w:t>
      </w:r>
      <w:proofErr w:type="spellStart"/>
      <w:r w:rsidRPr="00393F7A">
        <w:rPr>
          <w:color w:val="000000"/>
          <w:sz w:val="20"/>
          <w:szCs w:val="20"/>
          <w:shd w:val="clear" w:color="auto" w:fill="FFFFFF"/>
          <w:lang w:val="en-GB"/>
        </w:rPr>
        <w:t>RFN</w:t>
      </w:r>
      <w:proofErr w:type="spellEnd"/>
      <w:r w:rsidRPr="00393F7A">
        <w:rPr>
          <w:color w:val="000000"/>
          <w:sz w:val="20"/>
          <w:szCs w:val="20"/>
          <w:shd w:val="clear" w:color="auto" w:fill="FFFFFF"/>
          <w:lang w:val="en-GB"/>
        </w:rPr>
        <w:t xml:space="preserve"> baseline.</w:t>
      </w:r>
      <w:r w:rsidRPr="00393F7A">
        <w:rPr>
          <w:sz w:val="20"/>
          <w:szCs w:val="20"/>
          <w:lang w:val="en-GB"/>
        </w:rPr>
        <w:t xml:space="preserve"> The age of children included in </w:t>
      </w:r>
      <w:proofErr w:type="spellStart"/>
      <w:r w:rsidRPr="00393F7A">
        <w:rPr>
          <w:sz w:val="20"/>
          <w:szCs w:val="20"/>
          <w:lang w:val="en-GB"/>
        </w:rPr>
        <w:t>AMB</w:t>
      </w:r>
      <w:proofErr w:type="spellEnd"/>
      <w:r w:rsidRPr="00393F7A">
        <w:rPr>
          <w:sz w:val="20"/>
          <w:szCs w:val="20"/>
          <w:lang w:val="en-GB"/>
        </w:rPr>
        <w:t xml:space="preserve"> group was higher than those in the </w:t>
      </w:r>
      <w:proofErr w:type="spellStart"/>
      <w:r w:rsidRPr="00393F7A">
        <w:rPr>
          <w:sz w:val="20"/>
          <w:szCs w:val="20"/>
          <w:lang w:val="en-GB"/>
        </w:rPr>
        <w:t>RFN</w:t>
      </w:r>
      <w:proofErr w:type="spellEnd"/>
      <w:r w:rsidRPr="00393F7A">
        <w:rPr>
          <w:sz w:val="20"/>
          <w:szCs w:val="20"/>
          <w:lang w:val="en-GB"/>
        </w:rPr>
        <w:t xml:space="preserve"> group, with mean ages of 7.8±4.4 (3-12) versus 3.0±2.8 (1–5) years respectively (Table 1). The male to female ratio was 1.5/1. The temporal bone CT-scan was indicated for hearing impairment investigation for 60.92% of cases (53 patients), chronic or persistent </w:t>
      </w:r>
      <w:proofErr w:type="spellStart"/>
      <w:r w:rsidRPr="00393F7A">
        <w:rPr>
          <w:sz w:val="20"/>
          <w:szCs w:val="20"/>
          <w:lang w:val="en-GB"/>
        </w:rPr>
        <w:t>otitis</w:t>
      </w:r>
      <w:proofErr w:type="spellEnd"/>
      <w:r w:rsidRPr="00393F7A">
        <w:rPr>
          <w:sz w:val="20"/>
          <w:szCs w:val="20"/>
          <w:lang w:val="en-GB"/>
        </w:rPr>
        <w:t xml:space="preserve"> media for 19</w:t>
      </w:r>
      <w:proofErr w:type="gramStart"/>
      <w:r w:rsidRPr="00393F7A">
        <w:rPr>
          <w:sz w:val="20"/>
          <w:szCs w:val="20"/>
          <w:lang w:val="en-GB"/>
        </w:rPr>
        <w:t>,54</w:t>
      </w:r>
      <w:proofErr w:type="gramEnd"/>
      <w:r w:rsidRPr="00393F7A">
        <w:rPr>
          <w:sz w:val="20"/>
          <w:szCs w:val="20"/>
          <w:lang w:val="en-GB"/>
        </w:rPr>
        <w:t>% (17 cases) and for control after treatment (</w:t>
      </w:r>
      <w:proofErr w:type="spellStart"/>
      <w:r w:rsidRPr="00393F7A">
        <w:rPr>
          <w:sz w:val="20"/>
          <w:szCs w:val="20"/>
          <w:lang w:val="en-GB"/>
        </w:rPr>
        <w:t>cholesteatoma</w:t>
      </w:r>
      <w:proofErr w:type="spellEnd"/>
      <w:r w:rsidRPr="00393F7A">
        <w:rPr>
          <w:sz w:val="20"/>
          <w:szCs w:val="20"/>
          <w:lang w:val="en-GB"/>
        </w:rPr>
        <w:t xml:space="preserve"> or cochlear implant) for 19,54% (17 cases).</w:t>
      </w:r>
    </w:p>
    <w:p w:rsidR="00487F01" w:rsidRPr="00487F01" w:rsidRDefault="00487F01" w:rsidP="00487F01">
      <w:pPr>
        <w:jc w:val="both"/>
        <w:rPr>
          <w:b/>
          <w:sz w:val="20"/>
          <w:szCs w:val="20"/>
          <w:lang w:val="en-GB"/>
        </w:rPr>
      </w:pPr>
      <w:bookmarkStart w:id="2" w:name="_Toc358051204"/>
    </w:p>
    <w:tbl>
      <w:tblPr>
        <w:tblStyle w:val="Listemoyenne1-Accent1"/>
        <w:tblW w:w="4766" w:type="pct"/>
        <w:tblLook w:val="04A0"/>
      </w:tblPr>
      <w:tblGrid>
        <w:gridCol w:w="1654"/>
        <w:gridCol w:w="846"/>
        <w:gridCol w:w="780"/>
        <w:gridCol w:w="640"/>
        <w:gridCol w:w="676"/>
      </w:tblGrid>
      <w:tr w:rsidR="00393F7A" w:rsidRPr="00B30FE3" w:rsidTr="0087559D">
        <w:trPr>
          <w:cnfStyle w:val="100000000000"/>
          <w:trHeight w:val="69"/>
        </w:trPr>
        <w:tc>
          <w:tcPr>
            <w:cnfStyle w:val="001000000000"/>
            <w:tcW w:w="5000" w:type="pct"/>
            <w:gridSpan w:val="5"/>
          </w:tcPr>
          <w:bookmarkEnd w:id="2"/>
          <w:p w:rsidR="00393F7A" w:rsidRPr="0031304C" w:rsidRDefault="00B04C97" w:rsidP="00487F01">
            <w:pPr>
              <w:jc w:val="both"/>
              <w:rPr>
                <w:i/>
                <w:sz w:val="18"/>
                <w:szCs w:val="18"/>
                <w:lang w:val="en-GB"/>
              </w:rPr>
            </w:pPr>
            <w:r w:rsidRPr="0031304C">
              <w:rPr>
                <w:sz w:val="18"/>
                <w:szCs w:val="18"/>
                <w:lang w:val="en-GB"/>
              </w:rPr>
              <w:t xml:space="preserve">Table </w:t>
            </w:r>
            <w:r w:rsidR="007F2B4A" w:rsidRPr="0031304C">
              <w:rPr>
                <w:sz w:val="18"/>
                <w:szCs w:val="18"/>
                <w:lang w:val="en-GB"/>
              </w:rPr>
              <w:fldChar w:fldCharType="begin"/>
            </w:r>
            <w:r w:rsidRPr="0031304C">
              <w:rPr>
                <w:sz w:val="18"/>
                <w:szCs w:val="18"/>
                <w:lang w:val="en-GB"/>
              </w:rPr>
              <w:instrText xml:space="preserve"> SEQ Tableau \* ROMAN </w:instrText>
            </w:r>
            <w:r w:rsidR="007F2B4A" w:rsidRPr="0031304C">
              <w:rPr>
                <w:sz w:val="18"/>
                <w:szCs w:val="18"/>
                <w:lang w:val="en-GB"/>
              </w:rPr>
              <w:fldChar w:fldCharType="separate"/>
            </w:r>
            <w:r w:rsidR="00977273">
              <w:rPr>
                <w:noProof/>
                <w:sz w:val="18"/>
                <w:szCs w:val="18"/>
                <w:lang w:val="en-GB"/>
              </w:rPr>
              <w:t>I</w:t>
            </w:r>
            <w:r w:rsidR="007F2B4A" w:rsidRPr="0031304C">
              <w:rPr>
                <w:sz w:val="18"/>
                <w:szCs w:val="18"/>
                <w:lang w:val="en-GB"/>
              </w:rPr>
              <w:fldChar w:fldCharType="end"/>
            </w:r>
            <w:r w:rsidRPr="0031304C">
              <w:rPr>
                <w:sz w:val="18"/>
                <w:szCs w:val="18"/>
                <w:lang w:val="en-GB"/>
              </w:rPr>
              <w:t>: Analysis of the impact of the acquisition baselines on variables</w:t>
            </w:r>
          </w:p>
        </w:tc>
      </w:tr>
      <w:tr w:rsidR="00393F7A" w:rsidRPr="0031304C" w:rsidTr="0087559D">
        <w:trPr>
          <w:cnfStyle w:val="000000100000"/>
          <w:trHeight w:val="58"/>
        </w:trPr>
        <w:tc>
          <w:tcPr>
            <w:cnfStyle w:val="001000000000"/>
            <w:tcW w:w="1866" w:type="pct"/>
          </w:tcPr>
          <w:p w:rsidR="00393F7A" w:rsidRPr="0031304C" w:rsidRDefault="00393F7A" w:rsidP="00487F01">
            <w:pPr>
              <w:jc w:val="both"/>
              <w:rPr>
                <w:sz w:val="18"/>
                <w:szCs w:val="18"/>
                <w:lang w:val="en-GB"/>
              </w:rPr>
            </w:pPr>
            <w:r w:rsidRPr="0031304C">
              <w:rPr>
                <w:sz w:val="18"/>
                <w:szCs w:val="18"/>
                <w:lang w:val="en-GB"/>
              </w:rPr>
              <w:t>Variables</w:t>
            </w:r>
          </w:p>
        </w:tc>
        <w:tc>
          <w:tcPr>
            <w:tcW w:w="987" w:type="pct"/>
          </w:tcPr>
          <w:p w:rsidR="00B04C97" w:rsidRPr="0031304C" w:rsidRDefault="00B04C97" w:rsidP="00487F01">
            <w:pPr>
              <w:jc w:val="both"/>
              <w:cnfStyle w:val="000000100000"/>
              <w:rPr>
                <w:sz w:val="18"/>
                <w:szCs w:val="18"/>
                <w:lang w:val="en-GB"/>
              </w:rPr>
            </w:pPr>
            <w:r w:rsidRPr="0031304C">
              <w:rPr>
                <w:sz w:val="18"/>
                <w:szCs w:val="18"/>
                <w:lang w:val="en-GB"/>
              </w:rPr>
              <w:t>Overall sample</w:t>
            </w:r>
          </w:p>
        </w:tc>
        <w:tc>
          <w:tcPr>
            <w:tcW w:w="915" w:type="pct"/>
          </w:tcPr>
          <w:p w:rsidR="00B04C97" w:rsidRPr="0031304C" w:rsidRDefault="00B04C97" w:rsidP="00487F01">
            <w:pPr>
              <w:jc w:val="both"/>
              <w:cnfStyle w:val="000000100000"/>
              <w:rPr>
                <w:sz w:val="18"/>
                <w:szCs w:val="18"/>
                <w:lang w:val="en-GB"/>
              </w:rPr>
            </w:pPr>
            <w:r w:rsidRPr="0031304C">
              <w:rPr>
                <w:sz w:val="18"/>
                <w:szCs w:val="18"/>
                <w:lang w:val="en-GB"/>
              </w:rPr>
              <w:t>Flexed neck</w:t>
            </w:r>
          </w:p>
        </w:tc>
        <w:tc>
          <w:tcPr>
            <w:tcW w:w="762" w:type="pct"/>
          </w:tcPr>
          <w:p w:rsidR="00B04C97" w:rsidRPr="0031304C" w:rsidRDefault="00B04C97" w:rsidP="00487F01">
            <w:pPr>
              <w:jc w:val="both"/>
              <w:cnfStyle w:val="000000100000"/>
              <w:rPr>
                <w:sz w:val="18"/>
                <w:szCs w:val="18"/>
                <w:lang w:val="en-GB"/>
              </w:rPr>
            </w:pPr>
            <w:proofErr w:type="spellStart"/>
            <w:r w:rsidRPr="0031304C">
              <w:rPr>
                <w:sz w:val="18"/>
                <w:szCs w:val="18"/>
                <w:lang w:val="en-GB"/>
              </w:rPr>
              <w:t>AMB</w:t>
            </w:r>
            <w:proofErr w:type="spellEnd"/>
          </w:p>
        </w:tc>
        <w:tc>
          <w:tcPr>
            <w:tcW w:w="470" w:type="pct"/>
          </w:tcPr>
          <w:p w:rsidR="00B04C97" w:rsidRPr="0031304C" w:rsidRDefault="00B04C97" w:rsidP="00487F01">
            <w:pPr>
              <w:jc w:val="both"/>
              <w:cnfStyle w:val="000000100000"/>
              <w:rPr>
                <w:i/>
                <w:sz w:val="18"/>
                <w:szCs w:val="18"/>
                <w:lang w:val="en-GB"/>
              </w:rPr>
            </w:pPr>
            <w:r w:rsidRPr="0031304C">
              <w:rPr>
                <w:i/>
                <w:sz w:val="18"/>
                <w:szCs w:val="18"/>
                <w:lang w:val="en-GB"/>
              </w:rPr>
              <w:t>p values</w:t>
            </w:r>
          </w:p>
        </w:tc>
      </w:tr>
      <w:tr w:rsidR="00393F7A" w:rsidRPr="0031304C" w:rsidTr="0087559D">
        <w:trPr>
          <w:trHeight w:val="58"/>
        </w:trPr>
        <w:tc>
          <w:tcPr>
            <w:cnfStyle w:val="001000000000"/>
            <w:tcW w:w="1866" w:type="pct"/>
          </w:tcPr>
          <w:p w:rsidR="00B04C97" w:rsidRPr="0031304C" w:rsidRDefault="00B04C97" w:rsidP="00487F01">
            <w:pPr>
              <w:jc w:val="both"/>
              <w:rPr>
                <w:sz w:val="18"/>
                <w:szCs w:val="18"/>
                <w:lang w:val="en-GB"/>
              </w:rPr>
            </w:pPr>
            <w:r w:rsidRPr="0031304C">
              <w:rPr>
                <w:sz w:val="18"/>
                <w:szCs w:val="18"/>
                <w:lang w:val="en-GB"/>
              </w:rPr>
              <w:t xml:space="preserve">Mean age (m ± </w:t>
            </w:r>
            <w:proofErr w:type="spellStart"/>
            <w:r w:rsidRPr="0031304C">
              <w:rPr>
                <w:sz w:val="18"/>
                <w:szCs w:val="18"/>
                <w:lang w:val="en-GB"/>
              </w:rPr>
              <w:t>sd</w:t>
            </w:r>
            <w:proofErr w:type="spellEnd"/>
            <w:r w:rsidRPr="0031304C">
              <w:rPr>
                <w:sz w:val="18"/>
                <w:szCs w:val="18"/>
                <w:lang w:val="en-GB"/>
              </w:rPr>
              <w:t xml:space="preserve"> years)</w:t>
            </w:r>
          </w:p>
        </w:tc>
        <w:tc>
          <w:tcPr>
            <w:tcW w:w="987" w:type="pct"/>
          </w:tcPr>
          <w:p w:rsidR="00B04C97" w:rsidRPr="0031304C" w:rsidRDefault="00B04C97" w:rsidP="00487F01">
            <w:pPr>
              <w:jc w:val="both"/>
              <w:cnfStyle w:val="000000000000"/>
              <w:rPr>
                <w:sz w:val="18"/>
                <w:szCs w:val="18"/>
                <w:lang w:val="en-GB"/>
              </w:rPr>
            </w:pPr>
            <w:r w:rsidRPr="0031304C">
              <w:rPr>
                <w:sz w:val="18"/>
                <w:szCs w:val="18"/>
                <w:lang w:val="en-GB"/>
              </w:rPr>
              <w:t>6.17 ± 4.4</w:t>
            </w:r>
          </w:p>
        </w:tc>
        <w:tc>
          <w:tcPr>
            <w:tcW w:w="915" w:type="pct"/>
          </w:tcPr>
          <w:p w:rsidR="00B04C97" w:rsidRPr="0031304C" w:rsidRDefault="00B04C97" w:rsidP="00487F01">
            <w:pPr>
              <w:jc w:val="both"/>
              <w:cnfStyle w:val="000000000000"/>
              <w:rPr>
                <w:sz w:val="18"/>
                <w:szCs w:val="18"/>
                <w:lang w:val="en-GB"/>
              </w:rPr>
            </w:pPr>
            <w:r w:rsidRPr="0031304C">
              <w:rPr>
                <w:sz w:val="18"/>
                <w:szCs w:val="18"/>
                <w:lang w:val="en-GB"/>
              </w:rPr>
              <w:t>3,0 ± 2.8</w:t>
            </w:r>
          </w:p>
        </w:tc>
        <w:tc>
          <w:tcPr>
            <w:tcW w:w="762" w:type="pct"/>
          </w:tcPr>
          <w:p w:rsidR="00B04C97" w:rsidRPr="0031304C" w:rsidRDefault="00B04C97" w:rsidP="00487F01">
            <w:pPr>
              <w:jc w:val="both"/>
              <w:cnfStyle w:val="000000000000"/>
              <w:rPr>
                <w:sz w:val="18"/>
                <w:szCs w:val="18"/>
                <w:lang w:val="en-GB"/>
              </w:rPr>
            </w:pPr>
            <w:r w:rsidRPr="0031304C">
              <w:rPr>
                <w:sz w:val="18"/>
                <w:szCs w:val="18"/>
                <w:lang w:val="en-GB"/>
              </w:rPr>
              <w:t>7.8 ± 4.4</w:t>
            </w:r>
          </w:p>
        </w:tc>
        <w:tc>
          <w:tcPr>
            <w:tcW w:w="470" w:type="pct"/>
            <w:vMerge w:val="restart"/>
          </w:tcPr>
          <w:p w:rsidR="00B04C97" w:rsidRPr="0031304C" w:rsidRDefault="00B04C97" w:rsidP="00487F01">
            <w:pPr>
              <w:jc w:val="both"/>
              <w:cnfStyle w:val="000000000000"/>
              <w:rPr>
                <w:i/>
                <w:sz w:val="18"/>
                <w:szCs w:val="18"/>
                <w:lang w:val="en-GB"/>
              </w:rPr>
            </w:pPr>
          </w:p>
          <w:p w:rsidR="00B04C97" w:rsidRPr="0031304C" w:rsidRDefault="00B04C97" w:rsidP="00487F01">
            <w:pPr>
              <w:jc w:val="both"/>
              <w:cnfStyle w:val="000000000000"/>
              <w:rPr>
                <w:i/>
                <w:sz w:val="18"/>
                <w:szCs w:val="18"/>
                <w:lang w:val="en-GB"/>
              </w:rPr>
            </w:pPr>
            <w:r w:rsidRPr="0031304C">
              <w:rPr>
                <w:i/>
                <w:sz w:val="18"/>
                <w:szCs w:val="18"/>
                <w:lang w:val="en-GB"/>
              </w:rPr>
              <w:t>0.24</w:t>
            </w:r>
          </w:p>
        </w:tc>
      </w:tr>
      <w:tr w:rsidR="00393F7A" w:rsidRPr="0031304C" w:rsidTr="0087559D">
        <w:trPr>
          <w:cnfStyle w:val="000000100000"/>
          <w:trHeight w:val="66"/>
        </w:trPr>
        <w:tc>
          <w:tcPr>
            <w:cnfStyle w:val="001000000000"/>
            <w:tcW w:w="1866" w:type="pct"/>
          </w:tcPr>
          <w:p w:rsidR="00393F7A" w:rsidRPr="0031304C" w:rsidRDefault="00393F7A" w:rsidP="00487F01">
            <w:pPr>
              <w:jc w:val="both"/>
              <w:rPr>
                <w:sz w:val="18"/>
                <w:szCs w:val="18"/>
                <w:lang w:val="en-GB"/>
              </w:rPr>
            </w:pPr>
            <w:r w:rsidRPr="0031304C">
              <w:rPr>
                <w:sz w:val="18"/>
                <w:szCs w:val="18"/>
                <w:lang w:val="en-GB"/>
              </w:rPr>
              <w:t>Median age (M [</w:t>
            </w:r>
            <w:proofErr w:type="spellStart"/>
            <w:r w:rsidRPr="0031304C">
              <w:rPr>
                <w:sz w:val="18"/>
                <w:szCs w:val="18"/>
                <w:lang w:val="en-GB"/>
              </w:rPr>
              <w:t>interquartile</w:t>
            </w:r>
            <w:proofErr w:type="spellEnd"/>
            <w:r w:rsidRPr="0031304C">
              <w:rPr>
                <w:sz w:val="18"/>
                <w:szCs w:val="18"/>
                <w:lang w:val="en-GB"/>
              </w:rPr>
              <w:t xml:space="preserve"> interval])</w:t>
            </w:r>
          </w:p>
        </w:tc>
        <w:tc>
          <w:tcPr>
            <w:tcW w:w="987" w:type="pct"/>
          </w:tcPr>
          <w:p w:rsidR="00B04C97" w:rsidRPr="0031304C" w:rsidRDefault="00B04C97" w:rsidP="00487F01">
            <w:pPr>
              <w:jc w:val="both"/>
              <w:cnfStyle w:val="000000100000"/>
              <w:rPr>
                <w:sz w:val="18"/>
                <w:szCs w:val="18"/>
                <w:lang w:val="en-GB"/>
              </w:rPr>
            </w:pPr>
            <w:r w:rsidRPr="0031304C">
              <w:rPr>
                <w:sz w:val="18"/>
                <w:szCs w:val="18"/>
                <w:lang w:val="en-GB"/>
              </w:rPr>
              <w:t>5 [3 – 11]</w:t>
            </w:r>
          </w:p>
        </w:tc>
        <w:tc>
          <w:tcPr>
            <w:tcW w:w="915" w:type="pct"/>
          </w:tcPr>
          <w:p w:rsidR="00B04C97" w:rsidRPr="0031304C" w:rsidRDefault="00B04C97" w:rsidP="00487F01">
            <w:pPr>
              <w:jc w:val="both"/>
              <w:cnfStyle w:val="000000100000"/>
              <w:rPr>
                <w:sz w:val="18"/>
                <w:szCs w:val="18"/>
                <w:lang w:val="en-GB"/>
              </w:rPr>
            </w:pPr>
            <w:r w:rsidRPr="0031304C">
              <w:rPr>
                <w:sz w:val="18"/>
                <w:szCs w:val="18"/>
                <w:lang w:val="en-GB"/>
              </w:rPr>
              <w:t>3 [1 – 5]</w:t>
            </w:r>
          </w:p>
        </w:tc>
        <w:tc>
          <w:tcPr>
            <w:tcW w:w="762" w:type="pct"/>
          </w:tcPr>
          <w:p w:rsidR="00B04C97" w:rsidRPr="0031304C" w:rsidRDefault="00B04C97" w:rsidP="00487F01">
            <w:pPr>
              <w:jc w:val="both"/>
              <w:cnfStyle w:val="000000100000"/>
              <w:rPr>
                <w:sz w:val="18"/>
                <w:szCs w:val="18"/>
                <w:lang w:val="en-GB"/>
              </w:rPr>
            </w:pPr>
            <w:r w:rsidRPr="0031304C">
              <w:rPr>
                <w:sz w:val="18"/>
                <w:szCs w:val="18"/>
                <w:lang w:val="en-GB"/>
              </w:rPr>
              <w:t>8 [4 – 11]</w:t>
            </w:r>
          </w:p>
        </w:tc>
        <w:tc>
          <w:tcPr>
            <w:tcW w:w="470" w:type="pct"/>
            <w:vMerge/>
          </w:tcPr>
          <w:p w:rsidR="00B04C97" w:rsidRPr="0031304C" w:rsidRDefault="00B04C97" w:rsidP="00487F01">
            <w:pPr>
              <w:jc w:val="both"/>
              <w:cnfStyle w:val="000000100000"/>
              <w:rPr>
                <w:i/>
                <w:sz w:val="18"/>
                <w:szCs w:val="18"/>
                <w:lang w:val="en-GB"/>
              </w:rPr>
            </w:pPr>
          </w:p>
        </w:tc>
      </w:tr>
      <w:tr w:rsidR="00393F7A" w:rsidRPr="0031304C" w:rsidTr="0087559D">
        <w:trPr>
          <w:trHeight w:val="58"/>
        </w:trPr>
        <w:tc>
          <w:tcPr>
            <w:cnfStyle w:val="001000000000"/>
            <w:tcW w:w="1866" w:type="pct"/>
          </w:tcPr>
          <w:p w:rsidR="00393F7A" w:rsidRPr="0031304C" w:rsidRDefault="00393F7A" w:rsidP="00487F01">
            <w:pPr>
              <w:jc w:val="both"/>
              <w:rPr>
                <w:sz w:val="18"/>
                <w:szCs w:val="18"/>
                <w:lang w:val="en-GB"/>
              </w:rPr>
            </w:pPr>
            <w:r w:rsidRPr="0031304C">
              <w:rPr>
                <w:sz w:val="18"/>
                <w:szCs w:val="18"/>
                <w:lang w:val="en-GB"/>
              </w:rPr>
              <w:t>Female to male Sex-ratio</w:t>
            </w:r>
          </w:p>
        </w:tc>
        <w:tc>
          <w:tcPr>
            <w:tcW w:w="987" w:type="pct"/>
          </w:tcPr>
          <w:p w:rsidR="00B04C97" w:rsidRPr="0031304C" w:rsidRDefault="00B04C97" w:rsidP="00487F01">
            <w:pPr>
              <w:jc w:val="both"/>
              <w:cnfStyle w:val="000000000000"/>
              <w:rPr>
                <w:sz w:val="18"/>
                <w:szCs w:val="18"/>
                <w:lang w:val="en-GB"/>
              </w:rPr>
            </w:pPr>
            <w:r w:rsidRPr="0031304C">
              <w:rPr>
                <w:sz w:val="18"/>
                <w:szCs w:val="18"/>
                <w:lang w:val="en-GB"/>
              </w:rPr>
              <w:t>0.67</w:t>
            </w:r>
          </w:p>
        </w:tc>
        <w:tc>
          <w:tcPr>
            <w:tcW w:w="915" w:type="pct"/>
          </w:tcPr>
          <w:p w:rsidR="00B04C97" w:rsidRPr="0031304C" w:rsidRDefault="00B04C97" w:rsidP="00487F01">
            <w:pPr>
              <w:jc w:val="both"/>
              <w:cnfStyle w:val="000000000000"/>
              <w:rPr>
                <w:sz w:val="18"/>
                <w:szCs w:val="18"/>
                <w:lang w:val="en-GB"/>
              </w:rPr>
            </w:pPr>
            <w:r w:rsidRPr="0031304C">
              <w:rPr>
                <w:sz w:val="18"/>
                <w:szCs w:val="18"/>
                <w:lang w:val="en-GB"/>
              </w:rPr>
              <w:t>0</w:t>
            </w:r>
          </w:p>
        </w:tc>
        <w:tc>
          <w:tcPr>
            <w:tcW w:w="762" w:type="pct"/>
          </w:tcPr>
          <w:p w:rsidR="00B04C97" w:rsidRPr="0031304C" w:rsidRDefault="00B04C97" w:rsidP="00487F01">
            <w:pPr>
              <w:jc w:val="both"/>
              <w:cnfStyle w:val="000000000000"/>
              <w:rPr>
                <w:sz w:val="18"/>
                <w:szCs w:val="18"/>
                <w:lang w:val="en-GB"/>
              </w:rPr>
            </w:pPr>
            <w:r w:rsidRPr="0031304C">
              <w:rPr>
                <w:sz w:val="18"/>
                <w:szCs w:val="18"/>
                <w:lang w:val="en-GB"/>
              </w:rPr>
              <w:t>1</w:t>
            </w:r>
          </w:p>
        </w:tc>
        <w:tc>
          <w:tcPr>
            <w:tcW w:w="470" w:type="pct"/>
          </w:tcPr>
          <w:p w:rsidR="00B04C97" w:rsidRPr="0031304C" w:rsidRDefault="00B04C97" w:rsidP="00487F01">
            <w:pPr>
              <w:jc w:val="both"/>
              <w:cnfStyle w:val="000000000000"/>
              <w:rPr>
                <w:i/>
                <w:sz w:val="18"/>
                <w:szCs w:val="18"/>
                <w:lang w:val="en-GB"/>
              </w:rPr>
            </w:pPr>
            <w:r w:rsidRPr="0031304C">
              <w:rPr>
                <w:i/>
                <w:sz w:val="18"/>
                <w:szCs w:val="18"/>
                <w:lang w:val="en-GB"/>
              </w:rPr>
              <w:t>0.06</w:t>
            </w:r>
          </w:p>
        </w:tc>
      </w:tr>
      <w:tr w:rsidR="00393F7A" w:rsidRPr="0031304C" w:rsidTr="0087559D">
        <w:trPr>
          <w:cnfStyle w:val="000000100000"/>
          <w:trHeight w:val="77"/>
        </w:trPr>
        <w:tc>
          <w:tcPr>
            <w:cnfStyle w:val="001000000000"/>
            <w:tcW w:w="1866" w:type="pct"/>
          </w:tcPr>
          <w:p w:rsidR="00B04C97" w:rsidRPr="0031304C" w:rsidRDefault="00B04C97" w:rsidP="00487F01">
            <w:pPr>
              <w:jc w:val="both"/>
              <w:rPr>
                <w:sz w:val="18"/>
                <w:szCs w:val="18"/>
                <w:lang w:val="en-GB"/>
              </w:rPr>
            </w:pPr>
            <w:r w:rsidRPr="0031304C">
              <w:rPr>
                <w:sz w:val="18"/>
                <w:szCs w:val="18"/>
                <w:lang w:val="en-GB"/>
              </w:rPr>
              <w:t>Lenses exposure frequency (%)</w:t>
            </w:r>
          </w:p>
        </w:tc>
        <w:tc>
          <w:tcPr>
            <w:tcW w:w="987" w:type="pct"/>
          </w:tcPr>
          <w:p w:rsidR="00B04C97" w:rsidRPr="0031304C" w:rsidRDefault="00B04C97" w:rsidP="00487F01">
            <w:pPr>
              <w:jc w:val="both"/>
              <w:cnfStyle w:val="000000100000"/>
              <w:rPr>
                <w:sz w:val="18"/>
                <w:szCs w:val="18"/>
                <w:lang w:val="en-GB"/>
              </w:rPr>
            </w:pPr>
            <w:r w:rsidRPr="0031304C">
              <w:rPr>
                <w:sz w:val="18"/>
                <w:szCs w:val="18"/>
                <w:lang w:val="en-GB"/>
              </w:rPr>
              <w:t>19.54</w:t>
            </w:r>
          </w:p>
        </w:tc>
        <w:tc>
          <w:tcPr>
            <w:tcW w:w="915" w:type="pct"/>
          </w:tcPr>
          <w:p w:rsidR="00B04C97" w:rsidRPr="0031304C" w:rsidRDefault="00B04C97" w:rsidP="00487F01">
            <w:pPr>
              <w:jc w:val="both"/>
              <w:cnfStyle w:val="000000100000"/>
              <w:rPr>
                <w:sz w:val="18"/>
                <w:szCs w:val="18"/>
                <w:lang w:val="en-GB"/>
              </w:rPr>
            </w:pPr>
            <w:r w:rsidRPr="0031304C">
              <w:rPr>
                <w:sz w:val="18"/>
                <w:szCs w:val="18"/>
                <w:lang w:val="en-GB"/>
              </w:rPr>
              <w:t>48.57</w:t>
            </w:r>
          </w:p>
        </w:tc>
        <w:tc>
          <w:tcPr>
            <w:tcW w:w="762" w:type="pct"/>
          </w:tcPr>
          <w:p w:rsidR="00B04C97" w:rsidRPr="0031304C" w:rsidRDefault="00B04C97" w:rsidP="00487F01">
            <w:pPr>
              <w:jc w:val="both"/>
              <w:cnfStyle w:val="000000100000"/>
              <w:rPr>
                <w:sz w:val="18"/>
                <w:szCs w:val="18"/>
                <w:lang w:val="en-GB"/>
              </w:rPr>
            </w:pPr>
            <w:r w:rsidRPr="0031304C">
              <w:rPr>
                <w:sz w:val="18"/>
                <w:szCs w:val="18"/>
                <w:lang w:val="en-GB"/>
              </w:rPr>
              <w:t>0.0</w:t>
            </w:r>
          </w:p>
        </w:tc>
        <w:tc>
          <w:tcPr>
            <w:tcW w:w="470" w:type="pct"/>
          </w:tcPr>
          <w:p w:rsidR="00B04C97" w:rsidRPr="0031304C" w:rsidRDefault="00B04C97" w:rsidP="00487F01">
            <w:pPr>
              <w:jc w:val="both"/>
              <w:cnfStyle w:val="000000100000"/>
              <w:rPr>
                <w:i/>
                <w:sz w:val="18"/>
                <w:szCs w:val="18"/>
                <w:lang w:val="en-GB"/>
              </w:rPr>
            </w:pPr>
            <w:r w:rsidRPr="0031304C">
              <w:rPr>
                <w:i/>
                <w:sz w:val="18"/>
                <w:szCs w:val="18"/>
                <w:lang w:val="en-GB"/>
              </w:rPr>
              <w:t>0.03</w:t>
            </w:r>
          </w:p>
        </w:tc>
      </w:tr>
      <w:tr w:rsidR="00393F7A" w:rsidRPr="0031304C" w:rsidTr="0087559D">
        <w:trPr>
          <w:trHeight w:val="77"/>
        </w:trPr>
        <w:tc>
          <w:tcPr>
            <w:cnfStyle w:val="001000000000"/>
            <w:tcW w:w="1866" w:type="pct"/>
          </w:tcPr>
          <w:p w:rsidR="00B04C97" w:rsidRPr="0031304C" w:rsidRDefault="00B04C97" w:rsidP="00487F01">
            <w:pPr>
              <w:jc w:val="both"/>
              <w:rPr>
                <w:sz w:val="18"/>
                <w:szCs w:val="18"/>
                <w:lang w:val="en-GB"/>
              </w:rPr>
            </w:pPr>
            <w:r w:rsidRPr="0031304C">
              <w:rPr>
                <w:sz w:val="18"/>
                <w:szCs w:val="18"/>
                <w:lang w:val="en-GB"/>
              </w:rPr>
              <w:t>Distance to scanned volume (mm)</w:t>
            </w:r>
          </w:p>
        </w:tc>
        <w:tc>
          <w:tcPr>
            <w:tcW w:w="987" w:type="pct"/>
          </w:tcPr>
          <w:p w:rsidR="00B04C97" w:rsidRPr="0031304C" w:rsidRDefault="00B04C97" w:rsidP="00487F01">
            <w:pPr>
              <w:jc w:val="both"/>
              <w:cnfStyle w:val="000000000000"/>
              <w:rPr>
                <w:sz w:val="18"/>
                <w:szCs w:val="18"/>
                <w:lang w:val="en-GB"/>
              </w:rPr>
            </w:pPr>
            <w:r w:rsidRPr="0031304C">
              <w:rPr>
                <w:sz w:val="18"/>
                <w:szCs w:val="18"/>
                <w:lang w:val="en-GB"/>
              </w:rPr>
              <w:t>24 [18 – 35]</w:t>
            </w:r>
          </w:p>
        </w:tc>
        <w:tc>
          <w:tcPr>
            <w:tcW w:w="915" w:type="pct"/>
          </w:tcPr>
          <w:p w:rsidR="00B04C97" w:rsidRPr="0031304C" w:rsidRDefault="00B04C97" w:rsidP="00487F01">
            <w:pPr>
              <w:jc w:val="both"/>
              <w:cnfStyle w:val="000000000000"/>
              <w:rPr>
                <w:sz w:val="18"/>
                <w:szCs w:val="18"/>
                <w:lang w:val="en-GB"/>
              </w:rPr>
            </w:pPr>
            <w:r w:rsidRPr="0031304C">
              <w:rPr>
                <w:sz w:val="18"/>
                <w:szCs w:val="18"/>
                <w:lang w:val="en-GB"/>
              </w:rPr>
              <w:t>10 [0 – 22]</w:t>
            </w:r>
          </w:p>
        </w:tc>
        <w:tc>
          <w:tcPr>
            <w:tcW w:w="762" w:type="pct"/>
          </w:tcPr>
          <w:p w:rsidR="00B04C97" w:rsidRPr="0031304C" w:rsidRDefault="00B04C97" w:rsidP="00487F01">
            <w:pPr>
              <w:jc w:val="both"/>
              <w:cnfStyle w:val="000000000000"/>
              <w:rPr>
                <w:sz w:val="18"/>
                <w:szCs w:val="18"/>
                <w:lang w:val="en-GB"/>
              </w:rPr>
            </w:pPr>
            <w:r w:rsidRPr="0031304C">
              <w:rPr>
                <w:sz w:val="18"/>
                <w:szCs w:val="18"/>
                <w:lang w:val="en-GB"/>
              </w:rPr>
              <w:t>35 [31 – 36]</w:t>
            </w:r>
          </w:p>
        </w:tc>
        <w:tc>
          <w:tcPr>
            <w:tcW w:w="470" w:type="pct"/>
          </w:tcPr>
          <w:p w:rsidR="00B04C97" w:rsidRPr="0031304C" w:rsidRDefault="00B04C97" w:rsidP="00487F01">
            <w:pPr>
              <w:jc w:val="both"/>
              <w:cnfStyle w:val="000000000000"/>
              <w:rPr>
                <w:i/>
                <w:sz w:val="18"/>
                <w:szCs w:val="18"/>
                <w:lang w:val="en-GB"/>
              </w:rPr>
            </w:pPr>
            <w:r w:rsidRPr="0031304C">
              <w:rPr>
                <w:i/>
                <w:sz w:val="18"/>
                <w:szCs w:val="18"/>
                <w:lang w:val="en-GB"/>
              </w:rPr>
              <w:t>0.04</w:t>
            </w:r>
          </w:p>
        </w:tc>
      </w:tr>
      <w:tr w:rsidR="00393F7A" w:rsidRPr="0031304C" w:rsidTr="0087559D">
        <w:trPr>
          <w:cnfStyle w:val="000000100000"/>
          <w:trHeight w:val="77"/>
        </w:trPr>
        <w:tc>
          <w:tcPr>
            <w:cnfStyle w:val="001000000000"/>
            <w:tcW w:w="1866" w:type="pct"/>
          </w:tcPr>
          <w:p w:rsidR="00B04C97" w:rsidRPr="0031304C" w:rsidRDefault="00B04C97" w:rsidP="00487F01">
            <w:pPr>
              <w:jc w:val="both"/>
              <w:rPr>
                <w:sz w:val="18"/>
                <w:szCs w:val="18"/>
                <w:lang w:val="en-GB"/>
              </w:rPr>
            </w:pPr>
            <w:r w:rsidRPr="0031304C">
              <w:rPr>
                <w:sz w:val="18"/>
                <w:szCs w:val="18"/>
                <w:lang w:val="en-GB"/>
              </w:rPr>
              <w:t xml:space="preserve">Eye lens delivered dose (m ± </w:t>
            </w:r>
            <w:proofErr w:type="spellStart"/>
            <w:r w:rsidRPr="0031304C">
              <w:rPr>
                <w:sz w:val="18"/>
                <w:szCs w:val="18"/>
                <w:lang w:val="en-GB"/>
              </w:rPr>
              <w:t>sd</w:t>
            </w:r>
            <w:proofErr w:type="spellEnd"/>
            <w:r w:rsidRPr="0031304C">
              <w:rPr>
                <w:sz w:val="18"/>
                <w:szCs w:val="18"/>
                <w:lang w:val="en-GB"/>
              </w:rPr>
              <w:t xml:space="preserve"> </w:t>
            </w:r>
            <w:proofErr w:type="spellStart"/>
            <w:r w:rsidRPr="0031304C">
              <w:rPr>
                <w:sz w:val="18"/>
                <w:szCs w:val="18"/>
                <w:lang w:val="en-GB"/>
              </w:rPr>
              <w:t>mGy</w:t>
            </w:r>
            <w:proofErr w:type="spellEnd"/>
            <w:r w:rsidRPr="0031304C">
              <w:rPr>
                <w:sz w:val="18"/>
                <w:szCs w:val="18"/>
                <w:lang w:val="en-GB"/>
              </w:rPr>
              <w:t>)</w:t>
            </w:r>
          </w:p>
        </w:tc>
        <w:tc>
          <w:tcPr>
            <w:tcW w:w="987" w:type="pct"/>
          </w:tcPr>
          <w:p w:rsidR="00B04C97" w:rsidRPr="0031304C" w:rsidRDefault="00B04C97" w:rsidP="00487F01">
            <w:pPr>
              <w:jc w:val="both"/>
              <w:cnfStyle w:val="000000100000"/>
              <w:rPr>
                <w:sz w:val="18"/>
                <w:szCs w:val="18"/>
                <w:lang w:val="en-GB"/>
              </w:rPr>
            </w:pPr>
            <w:r w:rsidRPr="0031304C">
              <w:rPr>
                <w:sz w:val="18"/>
                <w:szCs w:val="18"/>
                <w:lang w:val="en-GB"/>
              </w:rPr>
              <w:t>6.8 ± 7.1</w:t>
            </w:r>
          </w:p>
        </w:tc>
        <w:tc>
          <w:tcPr>
            <w:tcW w:w="915" w:type="pct"/>
          </w:tcPr>
          <w:p w:rsidR="00B04C97" w:rsidRPr="0031304C" w:rsidRDefault="00B04C97" w:rsidP="00487F01">
            <w:pPr>
              <w:jc w:val="both"/>
              <w:cnfStyle w:val="000000100000"/>
              <w:rPr>
                <w:sz w:val="18"/>
                <w:szCs w:val="18"/>
                <w:lang w:val="en-GB"/>
              </w:rPr>
            </w:pPr>
            <w:r w:rsidRPr="0031304C">
              <w:rPr>
                <w:sz w:val="18"/>
                <w:szCs w:val="18"/>
                <w:lang w:val="en-GB"/>
              </w:rPr>
              <w:t>11.25 ± 8.4</w:t>
            </w:r>
          </w:p>
        </w:tc>
        <w:tc>
          <w:tcPr>
            <w:tcW w:w="762" w:type="pct"/>
          </w:tcPr>
          <w:p w:rsidR="00B04C97" w:rsidRPr="0031304C" w:rsidRDefault="00B04C97" w:rsidP="00487F01">
            <w:pPr>
              <w:jc w:val="both"/>
              <w:cnfStyle w:val="000000100000"/>
              <w:rPr>
                <w:sz w:val="18"/>
                <w:szCs w:val="18"/>
                <w:lang w:val="en-GB"/>
              </w:rPr>
            </w:pPr>
            <w:r w:rsidRPr="0031304C">
              <w:rPr>
                <w:sz w:val="18"/>
                <w:szCs w:val="18"/>
                <w:lang w:val="en-GB"/>
              </w:rPr>
              <w:t>2.4 ± 1.5</w:t>
            </w:r>
          </w:p>
        </w:tc>
        <w:tc>
          <w:tcPr>
            <w:tcW w:w="470" w:type="pct"/>
          </w:tcPr>
          <w:p w:rsidR="00B04C97" w:rsidRPr="0031304C" w:rsidRDefault="00B04C97" w:rsidP="00487F01">
            <w:pPr>
              <w:jc w:val="both"/>
              <w:cnfStyle w:val="000000100000"/>
              <w:rPr>
                <w:i/>
                <w:sz w:val="18"/>
                <w:szCs w:val="18"/>
                <w:lang w:val="en-GB"/>
              </w:rPr>
            </w:pPr>
            <w:r w:rsidRPr="0031304C">
              <w:rPr>
                <w:i/>
                <w:sz w:val="18"/>
                <w:szCs w:val="18"/>
                <w:lang w:val="en-GB"/>
              </w:rPr>
              <w:t>0.04</w:t>
            </w:r>
          </w:p>
        </w:tc>
      </w:tr>
      <w:tr w:rsidR="00393F7A" w:rsidRPr="0031304C" w:rsidTr="0087559D">
        <w:trPr>
          <w:trHeight w:val="140"/>
        </w:trPr>
        <w:tc>
          <w:tcPr>
            <w:cnfStyle w:val="001000000000"/>
            <w:tcW w:w="1866" w:type="pct"/>
          </w:tcPr>
          <w:p w:rsidR="00393F7A" w:rsidRPr="0031304C" w:rsidRDefault="00393F7A" w:rsidP="00487F01">
            <w:pPr>
              <w:jc w:val="both"/>
              <w:rPr>
                <w:sz w:val="18"/>
                <w:szCs w:val="18"/>
                <w:lang w:val="en-GB"/>
              </w:rPr>
            </w:pPr>
            <w:proofErr w:type="spellStart"/>
            <w:r w:rsidRPr="0031304C">
              <w:rPr>
                <w:sz w:val="18"/>
                <w:szCs w:val="18"/>
                <w:lang w:val="en-GB"/>
              </w:rPr>
              <w:t>CTDI</w:t>
            </w:r>
            <w:r w:rsidRPr="0031304C">
              <w:rPr>
                <w:sz w:val="18"/>
                <w:szCs w:val="18"/>
                <w:vertAlign w:val="subscript"/>
                <w:lang w:val="en-GB"/>
              </w:rPr>
              <w:t>vol</w:t>
            </w:r>
            <w:proofErr w:type="spellEnd"/>
            <w:r w:rsidRPr="0031304C">
              <w:rPr>
                <w:sz w:val="18"/>
                <w:szCs w:val="18"/>
                <w:vertAlign w:val="subscript"/>
                <w:lang w:val="en-GB"/>
              </w:rPr>
              <w:t xml:space="preserve"> </w:t>
            </w:r>
            <w:r w:rsidRPr="0031304C">
              <w:rPr>
                <w:sz w:val="18"/>
                <w:szCs w:val="18"/>
                <w:lang w:val="en-GB"/>
              </w:rPr>
              <w:t xml:space="preserve">(m ± </w:t>
            </w:r>
            <w:proofErr w:type="spellStart"/>
            <w:r w:rsidRPr="0031304C">
              <w:rPr>
                <w:sz w:val="18"/>
                <w:szCs w:val="18"/>
                <w:lang w:val="en-GB"/>
              </w:rPr>
              <w:t>sd</w:t>
            </w:r>
            <w:proofErr w:type="spellEnd"/>
            <w:r w:rsidRPr="0031304C">
              <w:rPr>
                <w:sz w:val="18"/>
                <w:szCs w:val="18"/>
                <w:lang w:val="en-GB"/>
              </w:rPr>
              <w:t xml:space="preserve"> </w:t>
            </w:r>
            <w:proofErr w:type="spellStart"/>
            <w:r w:rsidRPr="0031304C">
              <w:rPr>
                <w:sz w:val="18"/>
                <w:szCs w:val="18"/>
                <w:lang w:val="en-GB"/>
              </w:rPr>
              <w:t>mGy</w:t>
            </w:r>
            <w:proofErr w:type="spellEnd"/>
            <w:r w:rsidRPr="0031304C">
              <w:rPr>
                <w:sz w:val="18"/>
                <w:szCs w:val="18"/>
                <w:lang w:val="en-GB"/>
              </w:rPr>
              <w:t>)</w:t>
            </w:r>
          </w:p>
        </w:tc>
        <w:tc>
          <w:tcPr>
            <w:tcW w:w="987" w:type="pct"/>
          </w:tcPr>
          <w:p w:rsidR="00B04C97" w:rsidRPr="0031304C" w:rsidRDefault="00B04C97" w:rsidP="00487F01">
            <w:pPr>
              <w:jc w:val="both"/>
              <w:cnfStyle w:val="000000000000"/>
              <w:rPr>
                <w:sz w:val="18"/>
                <w:szCs w:val="18"/>
                <w:lang w:val="en-GB"/>
              </w:rPr>
            </w:pPr>
            <w:r w:rsidRPr="0031304C">
              <w:rPr>
                <w:sz w:val="18"/>
                <w:szCs w:val="18"/>
                <w:lang w:val="en-GB"/>
              </w:rPr>
              <w:t>33.5 ± 7.5</w:t>
            </w:r>
          </w:p>
        </w:tc>
        <w:tc>
          <w:tcPr>
            <w:tcW w:w="915" w:type="pct"/>
          </w:tcPr>
          <w:p w:rsidR="00B04C97" w:rsidRPr="0031304C" w:rsidRDefault="00B04C97" w:rsidP="00487F01">
            <w:pPr>
              <w:jc w:val="both"/>
              <w:cnfStyle w:val="000000000000"/>
              <w:rPr>
                <w:sz w:val="18"/>
                <w:szCs w:val="18"/>
                <w:lang w:val="en-GB"/>
              </w:rPr>
            </w:pPr>
            <w:r w:rsidRPr="0031304C">
              <w:rPr>
                <w:sz w:val="18"/>
                <w:szCs w:val="18"/>
                <w:lang w:val="en-GB"/>
              </w:rPr>
              <w:t>32.8 ± 7.7</w:t>
            </w:r>
          </w:p>
        </w:tc>
        <w:tc>
          <w:tcPr>
            <w:tcW w:w="762" w:type="pct"/>
          </w:tcPr>
          <w:p w:rsidR="00B04C97" w:rsidRPr="0031304C" w:rsidRDefault="00B04C97" w:rsidP="00487F01">
            <w:pPr>
              <w:jc w:val="both"/>
              <w:cnfStyle w:val="000000000000"/>
              <w:rPr>
                <w:sz w:val="18"/>
                <w:szCs w:val="18"/>
                <w:lang w:val="en-GB"/>
              </w:rPr>
            </w:pPr>
            <w:r w:rsidRPr="0031304C">
              <w:rPr>
                <w:sz w:val="18"/>
                <w:szCs w:val="18"/>
                <w:lang w:val="en-GB"/>
              </w:rPr>
              <w:t>34.4 ± 7.9</w:t>
            </w:r>
          </w:p>
        </w:tc>
        <w:tc>
          <w:tcPr>
            <w:tcW w:w="470" w:type="pct"/>
          </w:tcPr>
          <w:p w:rsidR="00B04C97" w:rsidRPr="0031304C" w:rsidRDefault="00B04C97" w:rsidP="00487F01">
            <w:pPr>
              <w:jc w:val="both"/>
              <w:cnfStyle w:val="000000000000"/>
              <w:rPr>
                <w:i/>
                <w:sz w:val="18"/>
                <w:szCs w:val="18"/>
                <w:lang w:val="en-GB"/>
              </w:rPr>
            </w:pPr>
            <w:r w:rsidRPr="0031304C">
              <w:rPr>
                <w:i/>
                <w:sz w:val="18"/>
                <w:szCs w:val="18"/>
                <w:lang w:val="en-GB"/>
              </w:rPr>
              <w:t>0.79</w:t>
            </w:r>
          </w:p>
        </w:tc>
      </w:tr>
      <w:tr w:rsidR="00393F7A" w:rsidRPr="0031304C" w:rsidTr="0087559D">
        <w:trPr>
          <w:cnfStyle w:val="000000100000"/>
          <w:trHeight w:val="77"/>
        </w:trPr>
        <w:tc>
          <w:tcPr>
            <w:cnfStyle w:val="001000000000"/>
            <w:tcW w:w="1866" w:type="pct"/>
          </w:tcPr>
          <w:p w:rsidR="00B04C97" w:rsidRPr="0031304C" w:rsidRDefault="00B04C97" w:rsidP="00487F01">
            <w:pPr>
              <w:jc w:val="both"/>
              <w:rPr>
                <w:sz w:val="18"/>
                <w:szCs w:val="18"/>
                <w:lang w:val="en-GB"/>
              </w:rPr>
            </w:pPr>
            <w:proofErr w:type="spellStart"/>
            <w:r w:rsidRPr="0031304C">
              <w:rPr>
                <w:sz w:val="18"/>
                <w:szCs w:val="18"/>
                <w:lang w:val="en-GB"/>
              </w:rPr>
              <w:t>DLP</w:t>
            </w:r>
            <w:proofErr w:type="spellEnd"/>
            <w:r w:rsidRPr="0031304C">
              <w:rPr>
                <w:sz w:val="18"/>
                <w:szCs w:val="18"/>
                <w:lang w:val="en-GB"/>
              </w:rPr>
              <w:t xml:space="preserve"> (m ± </w:t>
            </w:r>
            <w:proofErr w:type="spellStart"/>
            <w:r w:rsidRPr="0031304C">
              <w:rPr>
                <w:sz w:val="18"/>
                <w:szCs w:val="18"/>
                <w:lang w:val="en-GB"/>
              </w:rPr>
              <w:t>sd</w:t>
            </w:r>
            <w:proofErr w:type="spellEnd"/>
            <w:r w:rsidRPr="0031304C">
              <w:rPr>
                <w:sz w:val="18"/>
                <w:szCs w:val="18"/>
                <w:lang w:val="en-GB"/>
              </w:rPr>
              <w:t xml:space="preserve"> </w:t>
            </w:r>
            <w:proofErr w:type="spellStart"/>
            <w:r w:rsidRPr="0031304C">
              <w:rPr>
                <w:sz w:val="18"/>
                <w:szCs w:val="18"/>
                <w:lang w:val="en-GB"/>
              </w:rPr>
              <w:t>mGy.cm</w:t>
            </w:r>
            <w:proofErr w:type="spellEnd"/>
            <w:r w:rsidRPr="0031304C">
              <w:rPr>
                <w:sz w:val="18"/>
                <w:szCs w:val="18"/>
                <w:lang w:val="en-GB"/>
              </w:rPr>
              <w:t>)</w:t>
            </w:r>
          </w:p>
        </w:tc>
        <w:tc>
          <w:tcPr>
            <w:tcW w:w="987" w:type="pct"/>
          </w:tcPr>
          <w:p w:rsidR="00B04C97" w:rsidRPr="0031304C" w:rsidRDefault="00B04C97" w:rsidP="00487F01">
            <w:pPr>
              <w:jc w:val="both"/>
              <w:cnfStyle w:val="000000100000"/>
              <w:rPr>
                <w:sz w:val="18"/>
                <w:szCs w:val="18"/>
                <w:lang w:val="en-GB"/>
              </w:rPr>
            </w:pPr>
            <w:r w:rsidRPr="0031304C">
              <w:rPr>
                <w:sz w:val="18"/>
                <w:szCs w:val="18"/>
                <w:lang w:val="en-GB"/>
              </w:rPr>
              <w:t>213.0 ± 48.9</w:t>
            </w:r>
          </w:p>
        </w:tc>
        <w:tc>
          <w:tcPr>
            <w:tcW w:w="915" w:type="pct"/>
          </w:tcPr>
          <w:p w:rsidR="00B04C97" w:rsidRPr="0031304C" w:rsidRDefault="00B04C97" w:rsidP="00487F01">
            <w:pPr>
              <w:jc w:val="both"/>
              <w:cnfStyle w:val="000000100000"/>
              <w:rPr>
                <w:sz w:val="18"/>
                <w:szCs w:val="18"/>
                <w:lang w:val="en-GB"/>
              </w:rPr>
            </w:pPr>
            <w:r w:rsidRPr="0031304C">
              <w:rPr>
                <w:sz w:val="18"/>
                <w:szCs w:val="18"/>
                <w:lang w:val="en-GB"/>
              </w:rPr>
              <w:t>191.3 ± 46.9</w:t>
            </w:r>
          </w:p>
        </w:tc>
        <w:tc>
          <w:tcPr>
            <w:tcW w:w="762" w:type="pct"/>
          </w:tcPr>
          <w:p w:rsidR="00B04C97" w:rsidRPr="0031304C" w:rsidRDefault="00B04C97" w:rsidP="00487F01">
            <w:pPr>
              <w:jc w:val="both"/>
              <w:cnfStyle w:val="000000100000"/>
              <w:rPr>
                <w:sz w:val="18"/>
                <w:szCs w:val="18"/>
                <w:lang w:val="en-GB"/>
              </w:rPr>
            </w:pPr>
            <w:r w:rsidRPr="0031304C">
              <w:rPr>
                <w:sz w:val="18"/>
                <w:szCs w:val="18"/>
                <w:lang w:val="en-GB"/>
              </w:rPr>
              <w:t>227.5 ± 48.5</w:t>
            </w:r>
          </w:p>
        </w:tc>
        <w:tc>
          <w:tcPr>
            <w:tcW w:w="470" w:type="pct"/>
          </w:tcPr>
          <w:p w:rsidR="00B04C97" w:rsidRPr="0031304C" w:rsidRDefault="00B04C97" w:rsidP="00487F01">
            <w:pPr>
              <w:jc w:val="both"/>
              <w:cnfStyle w:val="000000100000"/>
              <w:rPr>
                <w:i/>
                <w:sz w:val="18"/>
                <w:szCs w:val="18"/>
                <w:lang w:val="en-GB"/>
              </w:rPr>
            </w:pPr>
            <w:r w:rsidRPr="0031304C">
              <w:rPr>
                <w:i/>
                <w:sz w:val="18"/>
                <w:szCs w:val="18"/>
                <w:lang w:val="en-GB"/>
              </w:rPr>
              <w:t>0.28</w:t>
            </w:r>
          </w:p>
        </w:tc>
      </w:tr>
      <w:tr w:rsidR="00AC4673" w:rsidRPr="00B30FE3" w:rsidTr="0087559D">
        <w:trPr>
          <w:trHeight w:val="77"/>
        </w:trPr>
        <w:tc>
          <w:tcPr>
            <w:cnfStyle w:val="001000000000"/>
            <w:tcW w:w="5000" w:type="pct"/>
            <w:gridSpan w:val="5"/>
          </w:tcPr>
          <w:p w:rsidR="00AC4673" w:rsidRPr="0087559D" w:rsidRDefault="00B04C97" w:rsidP="00487F01">
            <w:pPr>
              <w:jc w:val="both"/>
              <w:rPr>
                <w:b w:val="0"/>
                <w:i/>
                <w:sz w:val="18"/>
                <w:szCs w:val="18"/>
                <w:lang w:val="en-GB"/>
              </w:rPr>
            </w:pPr>
            <w:r w:rsidRPr="0087559D">
              <w:rPr>
                <w:b w:val="0"/>
                <w:i/>
                <w:sz w:val="18"/>
                <w:szCs w:val="18"/>
                <w:lang w:val="en-GB"/>
              </w:rPr>
              <w:t>*</w:t>
            </w:r>
            <w:r w:rsidRPr="0087559D">
              <w:rPr>
                <w:b w:val="0"/>
                <w:i/>
                <w:sz w:val="16"/>
                <w:szCs w:val="18"/>
                <w:lang w:val="en-GB"/>
              </w:rPr>
              <w:t xml:space="preserve">Analysis of the impact of the acquisition baselines on variables showed that the eye lens dose and the lenses exposure frequency were significantly lower on </w:t>
            </w:r>
            <w:proofErr w:type="spellStart"/>
            <w:r w:rsidRPr="0087559D">
              <w:rPr>
                <w:b w:val="0"/>
                <w:i/>
                <w:sz w:val="16"/>
                <w:szCs w:val="18"/>
                <w:lang w:val="en-GB"/>
              </w:rPr>
              <w:t>AMB</w:t>
            </w:r>
            <w:proofErr w:type="spellEnd"/>
            <w:r w:rsidRPr="0087559D">
              <w:rPr>
                <w:b w:val="0"/>
                <w:i/>
                <w:sz w:val="16"/>
                <w:szCs w:val="18"/>
                <w:lang w:val="en-GB"/>
              </w:rPr>
              <w:t xml:space="preserve"> group, with a higher distance between lens and the last slice of the scanned volum</w:t>
            </w:r>
            <w:r w:rsidR="00AC4673" w:rsidRPr="0087559D">
              <w:rPr>
                <w:b w:val="0"/>
                <w:i/>
                <w:sz w:val="16"/>
                <w:szCs w:val="18"/>
                <w:lang w:val="en-GB"/>
              </w:rPr>
              <w:t>e</w:t>
            </w:r>
          </w:p>
        </w:tc>
      </w:tr>
    </w:tbl>
    <w:p w:rsidR="00487F01" w:rsidRPr="00393F7A" w:rsidRDefault="00487F01" w:rsidP="00393F7A">
      <w:pPr>
        <w:jc w:val="both"/>
        <w:rPr>
          <w:b/>
          <w:sz w:val="20"/>
          <w:szCs w:val="20"/>
          <w:lang w:val="en-GB"/>
        </w:rPr>
      </w:pPr>
    </w:p>
    <w:p w:rsidR="00B04C97" w:rsidRPr="00487F01" w:rsidRDefault="00B04C97" w:rsidP="0031304C">
      <w:pPr>
        <w:spacing w:before="60" w:after="20"/>
        <w:jc w:val="both"/>
        <w:rPr>
          <w:b/>
          <w:bCs/>
          <w:iCs/>
          <w:sz w:val="20"/>
          <w:szCs w:val="20"/>
          <w:lang w:val="en-GB"/>
        </w:rPr>
      </w:pPr>
      <w:r w:rsidRPr="00487F01">
        <w:rPr>
          <w:b/>
          <w:bCs/>
          <w:iCs/>
          <w:sz w:val="20"/>
          <w:szCs w:val="20"/>
          <w:lang w:val="en-GB"/>
        </w:rPr>
        <w:t xml:space="preserve">Eye lens exposure and radiation </w:t>
      </w:r>
      <w:proofErr w:type="spellStart"/>
      <w:r w:rsidRPr="00487F01">
        <w:rPr>
          <w:b/>
          <w:bCs/>
          <w:iCs/>
          <w:sz w:val="20"/>
          <w:szCs w:val="20"/>
          <w:lang w:val="en-GB"/>
        </w:rPr>
        <w:t>dosimetry</w:t>
      </w:r>
      <w:proofErr w:type="spellEnd"/>
    </w:p>
    <w:p w:rsidR="00B04C97" w:rsidRPr="00393F7A" w:rsidRDefault="00B04C97" w:rsidP="00393F7A">
      <w:pPr>
        <w:tabs>
          <w:tab w:val="left" w:pos="2895"/>
        </w:tabs>
        <w:jc w:val="both"/>
        <w:rPr>
          <w:sz w:val="20"/>
          <w:szCs w:val="20"/>
          <w:lang w:val="en-GB"/>
        </w:rPr>
      </w:pPr>
      <w:r w:rsidRPr="00393F7A">
        <w:rPr>
          <w:sz w:val="20"/>
          <w:szCs w:val="20"/>
          <w:lang w:val="en-GB"/>
        </w:rPr>
        <w:t xml:space="preserve">Seventeen patients included (19,54%) had a direct exposure of the eye lenses to radiation beam, and all these patients were in the </w:t>
      </w:r>
      <w:proofErr w:type="spellStart"/>
      <w:r w:rsidRPr="00393F7A">
        <w:rPr>
          <w:sz w:val="20"/>
          <w:szCs w:val="20"/>
          <w:lang w:val="en-GB"/>
        </w:rPr>
        <w:t>RFN</w:t>
      </w:r>
      <w:proofErr w:type="spellEnd"/>
      <w:r w:rsidRPr="00393F7A">
        <w:rPr>
          <w:sz w:val="20"/>
          <w:szCs w:val="20"/>
          <w:lang w:val="en-GB"/>
        </w:rPr>
        <w:t xml:space="preserve"> group, representing an exposure frequency of 48.57% in this group. </w:t>
      </w:r>
      <w:r w:rsidRPr="00393F7A">
        <w:rPr>
          <w:color w:val="1A1718"/>
          <w:sz w:val="20"/>
          <w:szCs w:val="20"/>
          <w:lang w:val="en-GB"/>
        </w:rPr>
        <w:t xml:space="preserve">The distance between the lenses and the last slice of scanned volume was significantly higher in the </w:t>
      </w:r>
      <w:proofErr w:type="spellStart"/>
      <w:r w:rsidRPr="00393F7A">
        <w:rPr>
          <w:color w:val="1A1718"/>
          <w:sz w:val="20"/>
          <w:szCs w:val="20"/>
          <w:lang w:val="en-GB"/>
        </w:rPr>
        <w:t>AMB</w:t>
      </w:r>
      <w:proofErr w:type="spellEnd"/>
      <w:r w:rsidRPr="00393F7A">
        <w:rPr>
          <w:color w:val="1A1718"/>
          <w:sz w:val="20"/>
          <w:szCs w:val="20"/>
          <w:lang w:val="en-GB"/>
        </w:rPr>
        <w:t xml:space="preserve"> group </w:t>
      </w:r>
      <w:r w:rsidRPr="00393F7A">
        <w:rPr>
          <w:sz w:val="20"/>
          <w:szCs w:val="20"/>
          <w:lang w:val="en-GB"/>
        </w:rPr>
        <w:t>(</w:t>
      </w:r>
      <w:r w:rsidRPr="00393F7A">
        <w:rPr>
          <w:i/>
          <w:sz w:val="20"/>
          <w:szCs w:val="20"/>
          <w:lang w:val="en-GB"/>
        </w:rPr>
        <w:t>p=0.04</w:t>
      </w:r>
      <w:r w:rsidRPr="00393F7A">
        <w:rPr>
          <w:color w:val="1A1718"/>
          <w:sz w:val="20"/>
          <w:szCs w:val="20"/>
          <w:lang w:val="en-GB"/>
        </w:rPr>
        <w:t xml:space="preserve">, </w:t>
      </w:r>
      <w:r w:rsidRPr="00393F7A">
        <w:rPr>
          <w:sz w:val="20"/>
          <w:szCs w:val="20"/>
          <w:lang w:val="en-GB"/>
        </w:rPr>
        <w:t>Table 1)</w:t>
      </w:r>
      <w:r w:rsidRPr="00393F7A">
        <w:rPr>
          <w:color w:val="1A1718"/>
          <w:sz w:val="20"/>
          <w:szCs w:val="20"/>
          <w:lang w:val="en-GB"/>
        </w:rPr>
        <w:t>.</w:t>
      </w:r>
    </w:p>
    <w:p w:rsidR="00B04C97" w:rsidRDefault="00B04C97" w:rsidP="00393F7A">
      <w:pPr>
        <w:tabs>
          <w:tab w:val="left" w:pos="2895"/>
        </w:tabs>
        <w:jc w:val="both"/>
        <w:rPr>
          <w:sz w:val="20"/>
          <w:szCs w:val="20"/>
          <w:lang w:val="en-GB"/>
        </w:rPr>
      </w:pPr>
      <w:r w:rsidRPr="00393F7A">
        <w:rPr>
          <w:sz w:val="20"/>
          <w:szCs w:val="20"/>
          <w:lang w:val="en-GB"/>
        </w:rPr>
        <w:t xml:space="preserve">The general </w:t>
      </w:r>
      <w:proofErr w:type="spellStart"/>
      <w:r w:rsidRPr="00393F7A">
        <w:rPr>
          <w:sz w:val="20"/>
          <w:szCs w:val="20"/>
          <w:lang w:val="en-GB"/>
        </w:rPr>
        <w:t>CTDI</w:t>
      </w:r>
      <w:r w:rsidRPr="00393F7A">
        <w:rPr>
          <w:sz w:val="20"/>
          <w:szCs w:val="20"/>
          <w:vertAlign w:val="subscript"/>
          <w:lang w:val="en-GB"/>
        </w:rPr>
        <w:t>vol</w:t>
      </w:r>
      <w:proofErr w:type="spellEnd"/>
      <w:r w:rsidRPr="00393F7A">
        <w:rPr>
          <w:sz w:val="20"/>
          <w:szCs w:val="20"/>
          <w:lang w:val="en-GB"/>
        </w:rPr>
        <w:t xml:space="preserve"> and </w:t>
      </w:r>
      <w:proofErr w:type="spellStart"/>
      <w:r w:rsidRPr="00393F7A">
        <w:rPr>
          <w:sz w:val="20"/>
          <w:szCs w:val="20"/>
          <w:lang w:val="en-GB"/>
        </w:rPr>
        <w:t>DLP</w:t>
      </w:r>
      <w:proofErr w:type="spellEnd"/>
      <w:r w:rsidRPr="00393F7A">
        <w:rPr>
          <w:sz w:val="20"/>
          <w:szCs w:val="20"/>
          <w:lang w:val="en-GB"/>
        </w:rPr>
        <w:t xml:space="preserve"> means in our sample were respectively 33.5±7.2</w:t>
      </w:r>
      <w:r w:rsidR="0087559D">
        <w:rPr>
          <w:sz w:val="20"/>
          <w:szCs w:val="20"/>
          <w:lang w:val="en-GB"/>
        </w:rPr>
        <w:t xml:space="preserve"> </w:t>
      </w:r>
      <w:proofErr w:type="spellStart"/>
      <w:r w:rsidRPr="00393F7A">
        <w:rPr>
          <w:sz w:val="20"/>
          <w:szCs w:val="20"/>
          <w:lang w:val="en-GB"/>
        </w:rPr>
        <w:t>mGy</w:t>
      </w:r>
      <w:proofErr w:type="spellEnd"/>
      <w:r w:rsidRPr="00393F7A">
        <w:rPr>
          <w:sz w:val="20"/>
          <w:szCs w:val="20"/>
          <w:lang w:val="en-GB"/>
        </w:rPr>
        <w:t xml:space="preserve"> and </w:t>
      </w:r>
      <w:proofErr w:type="gramStart"/>
      <w:r w:rsidRPr="00393F7A">
        <w:rPr>
          <w:sz w:val="20"/>
          <w:szCs w:val="20"/>
          <w:lang w:val="en-GB"/>
        </w:rPr>
        <w:t>213</w:t>
      </w:r>
      <w:r w:rsidR="0087559D">
        <w:rPr>
          <w:sz w:val="20"/>
          <w:szCs w:val="20"/>
          <w:lang w:val="en-GB"/>
        </w:rPr>
        <w:t xml:space="preserve"> </w:t>
      </w:r>
      <w:r w:rsidRPr="00393F7A">
        <w:rPr>
          <w:sz w:val="20"/>
          <w:szCs w:val="20"/>
          <w:lang w:val="en-GB"/>
        </w:rPr>
        <w:t>±</w:t>
      </w:r>
      <w:r w:rsidR="0087559D">
        <w:rPr>
          <w:sz w:val="20"/>
          <w:szCs w:val="20"/>
          <w:lang w:val="en-GB"/>
        </w:rPr>
        <w:t xml:space="preserve"> </w:t>
      </w:r>
      <w:r w:rsidRPr="00393F7A">
        <w:rPr>
          <w:sz w:val="20"/>
          <w:szCs w:val="20"/>
          <w:lang w:val="en-GB"/>
        </w:rPr>
        <w:t>48.9</w:t>
      </w:r>
      <w:r w:rsidR="0087559D">
        <w:rPr>
          <w:sz w:val="20"/>
          <w:szCs w:val="20"/>
          <w:lang w:val="en-GB"/>
        </w:rPr>
        <w:t xml:space="preserve"> </w:t>
      </w:r>
      <w:proofErr w:type="spellStart"/>
      <w:r w:rsidRPr="00393F7A">
        <w:rPr>
          <w:sz w:val="20"/>
          <w:szCs w:val="20"/>
          <w:lang w:val="en-GB"/>
        </w:rPr>
        <w:t>mGy.cm</w:t>
      </w:r>
      <w:proofErr w:type="spellEnd"/>
      <w:proofErr w:type="gramEnd"/>
      <w:r w:rsidRPr="00393F7A">
        <w:rPr>
          <w:sz w:val="20"/>
          <w:szCs w:val="20"/>
          <w:lang w:val="en-GB"/>
        </w:rPr>
        <w:t xml:space="preserve">. There was no significant difference in </w:t>
      </w:r>
      <w:bookmarkStart w:id="3" w:name="OLE_LINK1"/>
      <w:bookmarkStart w:id="4" w:name="OLE_LINK2"/>
      <w:proofErr w:type="spellStart"/>
      <w:r w:rsidRPr="00393F7A">
        <w:rPr>
          <w:sz w:val="20"/>
          <w:szCs w:val="20"/>
          <w:lang w:val="en-GB"/>
        </w:rPr>
        <w:t>CTDI</w:t>
      </w:r>
      <w:r w:rsidRPr="00393F7A">
        <w:rPr>
          <w:sz w:val="20"/>
          <w:szCs w:val="20"/>
          <w:vertAlign w:val="subscript"/>
          <w:lang w:val="en-GB"/>
        </w:rPr>
        <w:t>vol</w:t>
      </w:r>
      <w:bookmarkEnd w:id="3"/>
      <w:bookmarkEnd w:id="4"/>
      <w:proofErr w:type="spellEnd"/>
      <w:r w:rsidRPr="00393F7A">
        <w:rPr>
          <w:sz w:val="20"/>
          <w:szCs w:val="20"/>
          <w:lang w:val="en-GB"/>
        </w:rPr>
        <w:t xml:space="preserve"> and </w:t>
      </w:r>
      <w:proofErr w:type="spellStart"/>
      <w:r w:rsidRPr="00393F7A">
        <w:rPr>
          <w:sz w:val="20"/>
          <w:szCs w:val="20"/>
          <w:lang w:val="en-GB"/>
        </w:rPr>
        <w:t>DLP</w:t>
      </w:r>
      <w:proofErr w:type="spellEnd"/>
      <w:r w:rsidRPr="00393F7A">
        <w:rPr>
          <w:sz w:val="20"/>
          <w:szCs w:val="20"/>
          <w:lang w:val="en-GB"/>
        </w:rPr>
        <w:t xml:space="preserve"> values between the two groups (</w:t>
      </w:r>
      <w:r w:rsidRPr="00393F7A">
        <w:rPr>
          <w:i/>
          <w:sz w:val="20"/>
          <w:szCs w:val="20"/>
          <w:lang w:val="en-GB"/>
        </w:rPr>
        <w:t>p=0.79</w:t>
      </w:r>
      <w:r w:rsidRPr="00393F7A">
        <w:rPr>
          <w:sz w:val="20"/>
          <w:szCs w:val="20"/>
          <w:lang w:val="en-GB"/>
        </w:rPr>
        <w:t xml:space="preserve"> and </w:t>
      </w:r>
      <w:r w:rsidRPr="00393F7A">
        <w:rPr>
          <w:i/>
          <w:sz w:val="20"/>
          <w:szCs w:val="20"/>
          <w:lang w:val="en-GB"/>
        </w:rPr>
        <w:t>0.28</w:t>
      </w:r>
      <w:r w:rsidRPr="00393F7A">
        <w:rPr>
          <w:sz w:val="20"/>
          <w:szCs w:val="20"/>
          <w:lang w:val="en-GB"/>
        </w:rPr>
        <w:t xml:space="preserve">; Table 1). The mean dose delivered to the eye lens was significantly lower in </w:t>
      </w:r>
      <w:proofErr w:type="spellStart"/>
      <w:r w:rsidRPr="00393F7A">
        <w:rPr>
          <w:sz w:val="20"/>
          <w:szCs w:val="20"/>
          <w:lang w:val="en-GB"/>
        </w:rPr>
        <w:t>AMB</w:t>
      </w:r>
      <w:proofErr w:type="spellEnd"/>
      <w:r w:rsidRPr="00393F7A">
        <w:rPr>
          <w:sz w:val="20"/>
          <w:szCs w:val="20"/>
          <w:lang w:val="en-GB"/>
        </w:rPr>
        <w:t xml:space="preserve"> group, with a reduction of 78.7% of the doses delivered (</w:t>
      </w:r>
      <w:r w:rsidRPr="00393F7A">
        <w:rPr>
          <w:i/>
          <w:sz w:val="20"/>
          <w:szCs w:val="20"/>
          <w:lang w:val="en-GB"/>
        </w:rPr>
        <w:t>p = 0.04</w:t>
      </w:r>
      <w:r w:rsidR="0087559D">
        <w:rPr>
          <w:sz w:val="20"/>
          <w:szCs w:val="20"/>
          <w:lang w:val="en-GB"/>
        </w:rPr>
        <w:t>; Table 1).</w:t>
      </w:r>
    </w:p>
    <w:p w:rsidR="0087559D" w:rsidRDefault="0087559D" w:rsidP="00393F7A">
      <w:pPr>
        <w:tabs>
          <w:tab w:val="left" w:pos="2895"/>
        </w:tabs>
        <w:jc w:val="both"/>
        <w:rPr>
          <w:sz w:val="20"/>
          <w:szCs w:val="20"/>
          <w:lang w:val="en-GB"/>
        </w:rPr>
      </w:pPr>
    </w:p>
    <w:p w:rsidR="0087559D" w:rsidRPr="00393F7A" w:rsidRDefault="0087559D" w:rsidP="00393F7A">
      <w:pPr>
        <w:tabs>
          <w:tab w:val="left" w:pos="2895"/>
        </w:tabs>
        <w:jc w:val="both"/>
        <w:rPr>
          <w:sz w:val="20"/>
          <w:szCs w:val="20"/>
          <w:lang w:val="en-GB"/>
        </w:rPr>
      </w:pPr>
    </w:p>
    <w:p w:rsidR="00B04C97" w:rsidRPr="00487F01" w:rsidRDefault="00B04C97" w:rsidP="0031304C">
      <w:pPr>
        <w:spacing w:before="60" w:after="20"/>
        <w:jc w:val="both"/>
        <w:rPr>
          <w:b/>
          <w:iCs/>
          <w:sz w:val="20"/>
          <w:szCs w:val="20"/>
          <w:lang w:val="en-GB"/>
        </w:rPr>
      </w:pPr>
      <w:r w:rsidRPr="00487F01">
        <w:rPr>
          <w:b/>
          <w:iCs/>
          <w:sz w:val="20"/>
          <w:szCs w:val="20"/>
          <w:lang w:val="en-GB"/>
        </w:rPr>
        <w:t xml:space="preserve">Correlations between delivered dose, </w:t>
      </w:r>
      <w:proofErr w:type="spellStart"/>
      <w:r w:rsidRPr="00487F01">
        <w:rPr>
          <w:b/>
          <w:iCs/>
          <w:sz w:val="20"/>
          <w:szCs w:val="20"/>
          <w:lang w:val="en-GB"/>
        </w:rPr>
        <w:t>CTDI</w:t>
      </w:r>
      <w:r w:rsidRPr="00487F01">
        <w:rPr>
          <w:b/>
          <w:iCs/>
          <w:sz w:val="20"/>
          <w:szCs w:val="20"/>
          <w:vertAlign w:val="subscript"/>
          <w:lang w:val="en-GB"/>
        </w:rPr>
        <w:t>vol</w:t>
      </w:r>
      <w:proofErr w:type="spellEnd"/>
      <w:r w:rsidRPr="00487F01">
        <w:rPr>
          <w:b/>
          <w:iCs/>
          <w:sz w:val="20"/>
          <w:szCs w:val="20"/>
          <w:lang w:val="en-GB"/>
        </w:rPr>
        <w:t xml:space="preserve"> and distance to scanned volume</w:t>
      </w:r>
    </w:p>
    <w:p w:rsidR="00B04C97" w:rsidRDefault="00B04C97" w:rsidP="00393F7A">
      <w:pPr>
        <w:jc w:val="both"/>
        <w:rPr>
          <w:sz w:val="20"/>
          <w:szCs w:val="20"/>
          <w:lang w:val="en-GB"/>
        </w:rPr>
      </w:pPr>
      <w:r w:rsidRPr="00393F7A">
        <w:rPr>
          <w:sz w:val="20"/>
          <w:szCs w:val="20"/>
          <w:lang w:val="en-GB"/>
        </w:rPr>
        <w:t xml:space="preserve">There was a strong correlation between the delivered lens doses and the distance to scanned volume. The lens dose regressed when this distance increased </w:t>
      </w:r>
      <w:r w:rsidRPr="00393F7A">
        <w:rPr>
          <w:color w:val="1A1718"/>
          <w:sz w:val="20"/>
          <w:szCs w:val="20"/>
          <w:lang w:val="en-GB"/>
        </w:rPr>
        <w:t>(</w:t>
      </w:r>
      <w:proofErr w:type="spellStart"/>
      <w:r w:rsidRPr="00393F7A">
        <w:rPr>
          <w:i/>
          <w:color w:val="1A1718"/>
          <w:sz w:val="20"/>
          <w:szCs w:val="20"/>
          <w:lang w:val="en-GB"/>
        </w:rPr>
        <w:t>R</w:t>
      </w:r>
      <w:r w:rsidRPr="00393F7A">
        <w:rPr>
          <w:i/>
          <w:color w:val="1A1718"/>
          <w:sz w:val="20"/>
          <w:szCs w:val="20"/>
          <w:vertAlign w:val="superscript"/>
          <w:lang w:val="en-GB"/>
        </w:rPr>
        <w:t>2</w:t>
      </w:r>
      <w:proofErr w:type="spellEnd"/>
      <w:r w:rsidRPr="00393F7A">
        <w:rPr>
          <w:i/>
          <w:sz w:val="20"/>
          <w:szCs w:val="20"/>
          <w:lang w:val="en-GB"/>
        </w:rPr>
        <w:t>=0.98</w:t>
      </w:r>
      <w:r w:rsidRPr="00393F7A">
        <w:rPr>
          <w:sz w:val="20"/>
          <w:szCs w:val="20"/>
          <w:lang w:val="en-GB"/>
        </w:rPr>
        <w:t xml:space="preserve">; </w:t>
      </w:r>
      <w:r w:rsidRPr="00393F7A">
        <w:rPr>
          <w:i/>
          <w:sz w:val="20"/>
          <w:szCs w:val="20"/>
          <w:lang w:val="en-GB"/>
        </w:rPr>
        <w:t xml:space="preserve">p&lt;0.001, </w:t>
      </w:r>
      <w:r w:rsidRPr="00393F7A">
        <w:rPr>
          <w:sz w:val="20"/>
          <w:szCs w:val="20"/>
          <w:lang w:val="en-GB"/>
        </w:rPr>
        <w:t xml:space="preserve">Figure 2). But the lens dose did not correlate well with </w:t>
      </w:r>
      <w:proofErr w:type="spellStart"/>
      <w:r w:rsidRPr="00393F7A">
        <w:rPr>
          <w:sz w:val="20"/>
          <w:szCs w:val="20"/>
          <w:lang w:val="en-GB"/>
        </w:rPr>
        <w:t>CTDI</w:t>
      </w:r>
      <w:r w:rsidRPr="00393F7A">
        <w:rPr>
          <w:sz w:val="20"/>
          <w:szCs w:val="20"/>
          <w:vertAlign w:val="subscript"/>
          <w:lang w:val="en-GB"/>
        </w:rPr>
        <w:t>vol</w:t>
      </w:r>
      <w:proofErr w:type="spellEnd"/>
      <w:r w:rsidRPr="00393F7A">
        <w:rPr>
          <w:sz w:val="20"/>
          <w:szCs w:val="20"/>
          <w:lang w:val="en-GB"/>
        </w:rPr>
        <w:t xml:space="preserve"> when lenses were not exposed to the radiation beam, as well as when there was direct exposition. </w:t>
      </w:r>
    </w:p>
    <w:p w:rsidR="0087559D" w:rsidRDefault="0087559D" w:rsidP="00393F7A">
      <w:pPr>
        <w:jc w:val="both"/>
        <w:rPr>
          <w:sz w:val="20"/>
          <w:szCs w:val="20"/>
          <w:lang w:val="en-GB"/>
        </w:rPr>
      </w:pPr>
    </w:p>
    <w:p w:rsidR="0087559D" w:rsidRDefault="0087559D" w:rsidP="00393F7A">
      <w:pPr>
        <w:jc w:val="both"/>
        <w:rPr>
          <w:sz w:val="20"/>
          <w:szCs w:val="20"/>
          <w:lang w:val="en-GB"/>
        </w:rPr>
        <w:sectPr w:rsidR="0087559D" w:rsidSect="005C4DEF">
          <w:type w:val="continuous"/>
          <w:pgSz w:w="11906" w:h="16838" w:code="9"/>
          <w:pgMar w:top="1134" w:right="851" w:bottom="1418" w:left="1134" w:header="708" w:footer="708" w:gutter="0"/>
          <w:cols w:num="2" w:space="708"/>
          <w:rtlGutter/>
          <w:docGrid w:linePitch="360"/>
        </w:sectPr>
      </w:pPr>
    </w:p>
    <w:p w:rsidR="0087559D" w:rsidRDefault="0087559D" w:rsidP="00393F7A">
      <w:pPr>
        <w:jc w:val="both"/>
        <w:rPr>
          <w:sz w:val="20"/>
          <w:szCs w:val="20"/>
          <w:lang w:val="en-GB"/>
        </w:rPr>
      </w:pPr>
    </w:p>
    <w:p w:rsidR="00487F01" w:rsidRDefault="007F2B4A" w:rsidP="00393F7A">
      <w:pPr>
        <w:jc w:val="both"/>
        <w:rPr>
          <w:sz w:val="20"/>
          <w:szCs w:val="20"/>
          <w:lang w:val="en-GB"/>
        </w:rPr>
      </w:pPr>
      <w:r w:rsidRPr="007F2B4A">
        <w:rPr>
          <w:sz w:val="20"/>
          <w:szCs w:val="20"/>
          <w:lang w:val="en-GB"/>
        </w:rPr>
      </w:r>
      <w:r>
        <w:rPr>
          <w:sz w:val="20"/>
          <w:szCs w:val="20"/>
          <w:lang w:val="en-GB"/>
        </w:rPr>
        <w:pict>
          <v:shape id="_x0000_s1032" type="#_x0000_t202" style="width:436.1pt;height:346.25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B42920" w:rsidRPr="008F322D" w:rsidRDefault="00B42920" w:rsidP="008F322D">
                  <w:pPr>
                    <w:jc w:val="center"/>
                    <w:rPr>
                      <w:sz w:val="18"/>
                      <w:lang w:val="en-GB"/>
                    </w:rPr>
                  </w:pPr>
                  <w:r w:rsidRPr="008F322D">
                    <w:rPr>
                      <w:noProof/>
                      <w:sz w:val="18"/>
                    </w:rPr>
                    <w:drawing>
                      <wp:inline distT="0" distB="0" distL="0" distR="0">
                        <wp:extent cx="3744419" cy="3894667"/>
                        <wp:effectExtent l="19050" t="0" r="8431" b="0"/>
                        <wp:docPr id="9" name="Image 2" descr="page2image2033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20330512"/>
                                <pic:cNvPicPr>
                                  <a:picLocks noChangeAspect="1" noChangeArrowheads="1"/>
                                </pic:cNvPicPr>
                              </pic:nvPicPr>
                              <pic:blipFill>
                                <a:blip r:embed="rId12" cstate="print"/>
                                <a:srcRect l="1220" t="1258" r="4135" b="1467"/>
                                <a:stretch>
                                  <a:fillRect/>
                                </a:stretch>
                              </pic:blipFill>
                              <pic:spPr bwMode="auto">
                                <a:xfrm>
                                  <a:off x="0" y="0"/>
                                  <a:ext cx="3747359" cy="3897725"/>
                                </a:xfrm>
                                <a:prstGeom prst="rect">
                                  <a:avLst/>
                                </a:prstGeom>
                                <a:noFill/>
                                <a:ln w="9525">
                                  <a:noFill/>
                                  <a:miter lim="800000"/>
                                  <a:headEnd/>
                                  <a:tailEnd/>
                                </a:ln>
                              </pic:spPr>
                            </pic:pic>
                          </a:graphicData>
                        </a:graphic>
                      </wp:inline>
                    </w:drawing>
                  </w:r>
                </w:p>
                <w:p w:rsidR="00B42920" w:rsidRPr="008F322D" w:rsidRDefault="00B42920" w:rsidP="008F322D">
                  <w:pPr>
                    <w:jc w:val="center"/>
                    <w:rPr>
                      <w:b/>
                      <w:sz w:val="18"/>
                      <w:lang w:val="en-GB"/>
                    </w:rPr>
                  </w:pPr>
                  <w:r w:rsidRPr="008F322D">
                    <w:rPr>
                      <w:b/>
                      <w:bCs/>
                      <w:sz w:val="18"/>
                      <w:lang w:val="en-GB"/>
                    </w:rPr>
                    <w:t xml:space="preserve">Figure </w:t>
                  </w:r>
                  <w:r w:rsidR="007F2B4A" w:rsidRPr="007F2B4A">
                    <w:rPr>
                      <w:b/>
                      <w:bCs/>
                      <w:sz w:val="18"/>
                      <w:lang w:val="en-GB"/>
                    </w:rPr>
                    <w:fldChar w:fldCharType="begin"/>
                  </w:r>
                  <w:r w:rsidRPr="008F322D">
                    <w:rPr>
                      <w:b/>
                      <w:bCs/>
                      <w:sz w:val="18"/>
                      <w:lang w:val="en-GB"/>
                    </w:rPr>
                    <w:instrText xml:space="preserve">SEQ Figure \* ARABIC </w:instrText>
                  </w:r>
                  <w:r w:rsidR="007F2B4A" w:rsidRPr="007F2B4A">
                    <w:rPr>
                      <w:b/>
                      <w:bCs/>
                      <w:sz w:val="18"/>
                      <w:lang w:val="en-GB"/>
                    </w:rPr>
                    <w:fldChar w:fldCharType="separate"/>
                  </w:r>
                  <w:r w:rsidR="00977273">
                    <w:rPr>
                      <w:b/>
                      <w:bCs/>
                      <w:noProof/>
                      <w:sz w:val="18"/>
                      <w:lang w:val="en-GB"/>
                    </w:rPr>
                    <w:t>2</w:t>
                  </w:r>
                  <w:r w:rsidR="007F2B4A" w:rsidRPr="008F322D">
                    <w:rPr>
                      <w:sz w:val="18"/>
                    </w:rPr>
                    <w:fldChar w:fldCharType="end"/>
                  </w:r>
                  <w:r w:rsidRPr="008F322D">
                    <w:rPr>
                      <w:b/>
                      <w:bCs/>
                      <w:sz w:val="18"/>
                      <w:lang w:val="en-GB"/>
                    </w:rPr>
                    <w:t xml:space="preserve">: </w:t>
                  </w:r>
                  <w:r w:rsidRPr="008F322D">
                    <w:rPr>
                      <w:b/>
                      <w:sz w:val="18"/>
                      <w:lang w:val="en-GB"/>
                    </w:rPr>
                    <w:t>Correlation of the delivered lens doses with the distance to scanned volume</w:t>
                  </w:r>
                </w:p>
                <w:p w:rsidR="00B42920" w:rsidRPr="008F322D" w:rsidRDefault="00B42920" w:rsidP="008F322D">
                  <w:pPr>
                    <w:jc w:val="center"/>
                    <w:rPr>
                      <w:i/>
                      <w:sz w:val="18"/>
                      <w:lang w:val="en-GB"/>
                    </w:rPr>
                  </w:pPr>
                  <w:r w:rsidRPr="008F322D">
                    <w:rPr>
                      <w:i/>
                      <w:sz w:val="18"/>
                      <w:lang w:val="en-GB"/>
                    </w:rPr>
                    <w:t>The delivered dose was very well related to the distance to scanned volume. Lens dose values regressed with distance (</w:t>
                  </w:r>
                  <w:proofErr w:type="spellStart"/>
                  <w:r w:rsidRPr="008F322D">
                    <w:rPr>
                      <w:i/>
                      <w:sz w:val="18"/>
                      <w:lang w:val="en-GB"/>
                    </w:rPr>
                    <w:t>R</w:t>
                  </w:r>
                  <w:r w:rsidRPr="008F322D">
                    <w:rPr>
                      <w:i/>
                      <w:sz w:val="18"/>
                      <w:vertAlign w:val="superscript"/>
                      <w:lang w:val="en-GB"/>
                    </w:rPr>
                    <w:t>2</w:t>
                  </w:r>
                  <w:proofErr w:type="spellEnd"/>
                  <w:r>
                    <w:rPr>
                      <w:i/>
                      <w:sz w:val="18"/>
                      <w:lang w:val="en-GB"/>
                    </w:rPr>
                    <w:t xml:space="preserve"> = 0.98, p&lt;0.001)</w:t>
                  </w:r>
                </w:p>
              </w:txbxContent>
            </v:textbox>
            <w10:wrap type="none"/>
            <w10:anchorlock/>
          </v:shape>
        </w:pict>
      </w:r>
    </w:p>
    <w:p w:rsidR="00B04C97" w:rsidRPr="00487F01" w:rsidRDefault="00B04C97" w:rsidP="0031304C">
      <w:pPr>
        <w:spacing w:before="60" w:after="20"/>
        <w:jc w:val="both"/>
        <w:rPr>
          <w:b/>
          <w:iCs/>
          <w:sz w:val="20"/>
          <w:szCs w:val="20"/>
          <w:lang w:val="en-GB"/>
        </w:rPr>
      </w:pPr>
      <w:r w:rsidRPr="00487F01">
        <w:rPr>
          <w:b/>
          <w:iCs/>
          <w:sz w:val="20"/>
          <w:szCs w:val="20"/>
          <w:lang w:val="en-GB"/>
        </w:rPr>
        <w:t>Quality and interpretability of images</w:t>
      </w:r>
    </w:p>
    <w:p w:rsidR="008F322D" w:rsidRDefault="00B04C97" w:rsidP="00393F7A">
      <w:pPr>
        <w:tabs>
          <w:tab w:val="left" w:pos="2895"/>
        </w:tabs>
        <w:jc w:val="both"/>
        <w:rPr>
          <w:sz w:val="20"/>
          <w:szCs w:val="20"/>
          <w:lang w:val="en-GB"/>
        </w:rPr>
      </w:pPr>
      <w:r w:rsidRPr="00393F7A">
        <w:rPr>
          <w:sz w:val="20"/>
          <w:szCs w:val="20"/>
          <w:lang w:val="en-GB"/>
        </w:rPr>
        <w:t xml:space="preserve">As shown in Figure 3, images obtained with </w:t>
      </w:r>
      <w:proofErr w:type="spellStart"/>
      <w:r w:rsidRPr="00393F7A">
        <w:rPr>
          <w:sz w:val="20"/>
          <w:szCs w:val="20"/>
          <w:lang w:val="en-GB"/>
        </w:rPr>
        <w:t>AMB</w:t>
      </w:r>
      <w:proofErr w:type="spellEnd"/>
      <w:r w:rsidRPr="00393F7A">
        <w:rPr>
          <w:sz w:val="20"/>
          <w:szCs w:val="20"/>
          <w:lang w:val="en-GB"/>
        </w:rPr>
        <w:t xml:space="preserve"> CT-scan appeared to be comparable to those obtained with the </w:t>
      </w:r>
      <w:proofErr w:type="spellStart"/>
      <w:r w:rsidRPr="00393F7A">
        <w:rPr>
          <w:sz w:val="20"/>
          <w:szCs w:val="20"/>
          <w:lang w:val="en-GB"/>
        </w:rPr>
        <w:t>RFN</w:t>
      </w:r>
      <w:proofErr w:type="spellEnd"/>
      <w:r w:rsidRPr="00393F7A">
        <w:rPr>
          <w:sz w:val="20"/>
          <w:szCs w:val="20"/>
          <w:lang w:val="en-GB"/>
        </w:rPr>
        <w:t xml:space="preserve"> baseline protocol, with regards to diagnostic quality and interpretability. </w:t>
      </w:r>
      <w:proofErr w:type="spellStart"/>
      <w:r w:rsidRPr="00393F7A">
        <w:rPr>
          <w:sz w:val="20"/>
          <w:szCs w:val="20"/>
          <w:lang w:val="en-GB"/>
        </w:rPr>
        <w:t>AMB</w:t>
      </w:r>
      <w:proofErr w:type="spellEnd"/>
      <w:r w:rsidRPr="00393F7A">
        <w:rPr>
          <w:sz w:val="20"/>
          <w:szCs w:val="20"/>
          <w:lang w:val="en-GB"/>
        </w:rPr>
        <w:t xml:space="preserve"> images were rated as diagnostically adequate, clearly demonstrating the anatomy and lesions in the explored temporal bones. </w:t>
      </w:r>
    </w:p>
    <w:p w:rsidR="008F322D" w:rsidRDefault="007F2B4A" w:rsidP="00393F7A">
      <w:pPr>
        <w:tabs>
          <w:tab w:val="left" w:pos="2895"/>
        </w:tabs>
        <w:jc w:val="both"/>
        <w:rPr>
          <w:sz w:val="20"/>
          <w:szCs w:val="20"/>
          <w:lang w:val="en-GB"/>
        </w:rPr>
      </w:pPr>
      <w:r w:rsidRPr="007F2B4A">
        <w:rPr>
          <w:sz w:val="20"/>
          <w:szCs w:val="20"/>
          <w:lang w:val="en-GB"/>
        </w:rPr>
      </w:r>
      <w:r>
        <w:rPr>
          <w:sz w:val="20"/>
          <w:szCs w:val="20"/>
          <w:lang w:val="en-GB"/>
        </w:rPr>
        <w:pict>
          <v:shape id="_x0000_s1031" type="#_x0000_t202" style="width:487.7pt;height:233.6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B42920" w:rsidRPr="008F322D" w:rsidRDefault="00B42920" w:rsidP="008F322D">
                  <w:pPr>
                    <w:jc w:val="center"/>
                    <w:rPr>
                      <w:sz w:val="18"/>
                      <w:lang w:val="en-GB"/>
                    </w:rPr>
                  </w:pPr>
                  <w:r w:rsidRPr="008F322D">
                    <w:rPr>
                      <w:noProof/>
                      <w:sz w:val="18"/>
                    </w:rPr>
                    <w:drawing>
                      <wp:inline distT="0" distB="0" distL="0" distR="0">
                        <wp:extent cx="5484283" cy="2531339"/>
                        <wp:effectExtent l="19050" t="0" r="2117" b="0"/>
                        <wp:docPr id="12" name="Image 3" descr="page3image2019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20193824"/>
                                <pic:cNvPicPr>
                                  <a:picLocks noChangeAspect="1" noChangeArrowheads="1"/>
                                </pic:cNvPicPr>
                              </pic:nvPicPr>
                              <pic:blipFill>
                                <a:blip r:embed="rId13" cstate="print"/>
                                <a:srcRect b="2310"/>
                                <a:stretch>
                                  <a:fillRect/>
                                </a:stretch>
                              </pic:blipFill>
                              <pic:spPr bwMode="auto">
                                <a:xfrm>
                                  <a:off x="0" y="0"/>
                                  <a:ext cx="5484281" cy="2531338"/>
                                </a:xfrm>
                                <a:prstGeom prst="rect">
                                  <a:avLst/>
                                </a:prstGeom>
                                <a:noFill/>
                                <a:ln w="9525">
                                  <a:noFill/>
                                  <a:miter lim="800000"/>
                                  <a:headEnd/>
                                  <a:tailEnd/>
                                </a:ln>
                              </pic:spPr>
                            </pic:pic>
                          </a:graphicData>
                        </a:graphic>
                      </wp:inline>
                    </w:drawing>
                  </w:r>
                </w:p>
                <w:p w:rsidR="00B42920" w:rsidRPr="008F322D" w:rsidRDefault="00B42920" w:rsidP="008F322D">
                  <w:pPr>
                    <w:jc w:val="center"/>
                    <w:rPr>
                      <w:b/>
                      <w:sz w:val="18"/>
                      <w:lang w:val="en-GB"/>
                    </w:rPr>
                  </w:pPr>
                  <w:r w:rsidRPr="008F322D">
                    <w:rPr>
                      <w:b/>
                      <w:bCs/>
                      <w:sz w:val="18"/>
                      <w:lang w:val="en-GB"/>
                    </w:rPr>
                    <w:t xml:space="preserve">Figure </w:t>
                  </w:r>
                  <w:r w:rsidR="007F2B4A" w:rsidRPr="007F2B4A">
                    <w:rPr>
                      <w:b/>
                      <w:bCs/>
                      <w:sz w:val="18"/>
                      <w:lang w:val="en-GB"/>
                    </w:rPr>
                    <w:fldChar w:fldCharType="begin"/>
                  </w:r>
                  <w:r w:rsidRPr="008F322D">
                    <w:rPr>
                      <w:b/>
                      <w:bCs/>
                      <w:sz w:val="18"/>
                      <w:lang w:val="en-GB"/>
                    </w:rPr>
                    <w:instrText xml:space="preserve">SEQ Figure \* ARABIC </w:instrText>
                  </w:r>
                  <w:r w:rsidR="007F2B4A" w:rsidRPr="007F2B4A">
                    <w:rPr>
                      <w:b/>
                      <w:bCs/>
                      <w:sz w:val="18"/>
                      <w:lang w:val="en-GB"/>
                    </w:rPr>
                    <w:fldChar w:fldCharType="separate"/>
                  </w:r>
                  <w:r w:rsidR="00977273">
                    <w:rPr>
                      <w:b/>
                      <w:bCs/>
                      <w:noProof/>
                      <w:sz w:val="18"/>
                      <w:lang w:val="en-GB"/>
                    </w:rPr>
                    <w:t>3</w:t>
                  </w:r>
                  <w:r w:rsidR="007F2B4A" w:rsidRPr="008F322D">
                    <w:rPr>
                      <w:sz w:val="18"/>
                      <w:lang w:val="en-GB"/>
                    </w:rPr>
                    <w:fldChar w:fldCharType="end"/>
                  </w:r>
                  <w:r w:rsidRPr="008F322D">
                    <w:rPr>
                      <w:b/>
                      <w:bCs/>
                      <w:sz w:val="18"/>
                      <w:lang w:val="en-GB"/>
                    </w:rPr>
                    <w:t xml:space="preserve">: Axial </w:t>
                  </w:r>
                  <w:r w:rsidRPr="008F322D">
                    <w:rPr>
                      <w:b/>
                      <w:sz w:val="18"/>
                      <w:lang w:val="en-GB"/>
                    </w:rPr>
                    <w:t xml:space="preserve">reformatted images of </w:t>
                  </w:r>
                  <w:proofErr w:type="spellStart"/>
                  <w:r w:rsidRPr="008F322D">
                    <w:rPr>
                      <w:b/>
                      <w:sz w:val="18"/>
                      <w:lang w:val="en-GB"/>
                    </w:rPr>
                    <w:t>petrous</w:t>
                  </w:r>
                  <w:proofErr w:type="spellEnd"/>
                  <w:r w:rsidRPr="008F322D">
                    <w:rPr>
                      <w:b/>
                      <w:sz w:val="18"/>
                      <w:lang w:val="en-GB"/>
                    </w:rPr>
                    <w:t xml:space="preserve"> bone issued from </w:t>
                  </w:r>
                  <w:proofErr w:type="spellStart"/>
                  <w:r w:rsidRPr="008F322D">
                    <w:rPr>
                      <w:b/>
                      <w:sz w:val="18"/>
                      <w:lang w:val="en-GB"/>
                    </w:rPr>
                    <w:t>AMB</w:t>
                  </w:r>
                  <w:proofErr w:type="spellEnd"/>
                  <w:r w:rsidRPr="008F322D">
                    <w:rPr>
                      <w:b/>
                      <w:sz w:val="18"/>
                      <w:lang w:val="en-GB"/>
                    </w:rPr>
                    <w:t xml:space="preserve"> and </w:t>
                  </w:r>
                  <w:proofErr w:type="spellStart"/>
                  <w:r w:rsidRPr="008F322D">
                    <w:rPr>
                      <w:b/>
                      <w:sz w:val="18"/>
                      <w:lang w:val="en-GB"/>
                    </w:rPr>
                    <w:t>RFN</w:t>
                  </w:r>
                  <w:proofErr w:type="spellEnd"/>
                  <w:r w:rsidRPr="008F322D">
                    <w:rPr>
                      <w:b/>
                      <w:sz w:val="18"/>
                      <w:lang w:val="en-GB"/>
                    </w:rPr>
                    <w:t xml:space="preserve"> protocol.</w:t>
                  </w:r>
                </w:p>
                <w:p w:rsidR="00B42920" w:rsidRPr="00E37483" w:rsidRDefault="00B42920" w:rsidP="008F322D">
                  <w:pPr>
                    <w:jc w:val="center"/>
                    <w:rPr>
                      <w:bCs/>
                      <w:i/>
                      <w:iCs/>
                      <w:sz w:val="16"/>
                      <w:lang w:val="en-GB"/>
                    </w:rPr>
                  </w:pPr>
                  <w:r w:rsidRPr="00E37483">
                    <w:rPr>
                      <w:i/>
                      <w:sz w:val="16"/>
                      <w:lang w:val="en-GB"/>
                    </w:rPr>
                    <w:t xml:space="preserve">The images acquired from </w:t>
                  </w:r>
                  <w:proofErr w:type="spellStart"/>
                  <w:r w:rsidRPr="00E37483">
                    <w:rPr>
                      <w:i/>
                      <w:sz w:val="16"/>
                      <w:lang w:val="en-GB"/>
                    </w:rPr>
                    <w:t>AMB</w:t>
                  </w:r>
                  <w:proofErr w:type="spellEnd"/>
                  <w:r w:rsidRPr="00E37483">
                    <w:rPr>
                      <w:i/>
                      <w:sz w:val="16"/>
                      <w:lang w:val="en-GB"/>
                    </w:rPr>
                    <w:t xml:space="preserve"> (A) as well as those from </w:t>
                  </w:r>
                  <w:proofErr w:type="spellStart"/>
                  <w:r w:rsidRPr="00E37483">
                    <w:rPr>
                      <w:i/>
                      <w:sz w:val="16"/>
                      <w:lang w:val="en-GB"/>
                    </w:rPr>
                    <w:t>RFN</w:t>
                  </w:r>
                  <w:proofErr w:type="spellEnd"/>
                  <w:r w:rsidRPr="00E37483">
                    <w:rPr>
                      <w:i/>
                      <w:sz w:val="16"/>
                      <w:lang w:val="en-GB"/>
                    </w:rPr>
                    <w:t xml:space="preserve"> acquisition (B) were reformatted in coronal and lateral semi-circular canal baseline.</w:t>
                  </w:r>
                  <w:r w:rsidRPr="00E37483">
                    <w:rPr>
                      <w:bCs/>
                      <w:i/>
                      <w:iCs/>
                      <w:sz w:val="16"/>
                      <w:lang w:val="en-GB"/>
                    </w:rPr>
                    <w:t xml:space="preserve"> These </w:t>
                  </w:r>
                  <w:r w:rsidRPr="00E37483">
                    <w:rPr>
                      <w:i/>
                      <w:sz w:val="16"/>
                      <w:lang w:val="en-GB"/>
                    </w:rPr>
                    <w:t>images demonstrated the anatomy and lesions, and they were well used for imaging diagnosis.</w:t>
                  </w:r>
                </w:p>
              </w:txbxContent>
            </v:textbox>
            <w10:wrap type="none"/>
            <w10:anchorlock/>
          </v:shape>
        </w:pict>
      </w:r>
    </w:p>
    <w:p w:rsidR="00B04C97" w:rsidRPr="00393F7A" w:rsidRDefault="00B04C97" w:rsidP="00393F7A">
      <w:pPr>
        <w:tabs>
          <w:tab w:val="left" w:pos="2895"/>
        </w:tabs>
        <w:jc w:val="both"/>
        <w:rPr>
          <w:sz w:val="20"/>
          <w:szCs w:val="20"/>
          <w:lang w:val="en-GB"/>
        </w:rPr>
      </w:pPr>
      <w:r w:rsidRPr="00393F7A">
        <w:rPr>
          <w:sz w:val="20"/>
          <w:szCs w:val="20"/>
          <w:lang w:val="en-GB"/>
        </w:rPr>
        <w:t xml:space="preserve">The differences in </w:t>
      </w:r>
      <w:proofErr w:type="spellStart"/>
      <w:r w:rsidRPr="00393F7A">
        <w:rPr>
          <w:sz w:val="20"/>
          <w:szCs w:val="20"/>
          <w:lang w:val="en-GB"/>
        </w:rPr>
        <w:t>artifact</w:t>
      </w:r>
      <w:proofErr w:type="spellEnd"/>
      <w:r w:rsidRPr="00393F7A">
        <w:rPr>
          <w:sz w:val="20"/>
          <w:szCs w:val="20"/>
          <w:lang w:val="en-GB"/>
        </w:rPr>
        <w:t xml:space="preserve"> rating and diagnostic quality were not statistically significant (Table 2). These images were used appropriately for imaging diagnosis. </w:t>
      </w:r>
    </w:p>
    <w:p w:rsidR="008F322D" w:rsidRPr="00393F7A" w:rsidRDefault="008F322D" w:rsidP="008F322D">
      <w:pPr>
        <w:autoSpaceDE w:val="0"/>
        <w:autoSpaceDN w:val="0"/>
        <w:adjustRightInd w:val="0"/>
        <w:jc w:val="both"/>
        <w:rPr>
          <w:bCs/>
          <w:i/>
          <w:iCs/>
          <w:sz w:val="20"/>
          <w:szCs w:val="20"/>
          <w:lang w:val="en-GB"/>
        </w:rPr>
      </w:pPr>
    </w:p>
    <w:tbl>
      <w:tblPr>
        <w:tblStyle w:val="Listemoyenne1-Accent1"/>
        <w:tblW w:w="5000" w:type="pct"/>
        <w:tblLook w:val="04A0"/>
      </w:tblPr>
      <w:tblGrid>
        <w:gridCol w:w="2561"/>
        <w:gridCol w:w="2587"/>
        <w:gridCol w:w="1871"/>
        <w:gridCol w:w="1715"/>
        <w:gridCol w:w="1403"/>
      </w:tblGrid>
      <w:tr w:rsidR="008F322D" w:rsidRPr="00B30FE3" w:rsidTr="0087559D">
        <w:trPr>
          <w:cnfStyle w:val="100000000000"/>
          <w:trHeight w:val="58"/>
        </w:trPr>
        <w:tc>
          <w:tcPr>
            <w:cnfStyle w:val="001000000000"/>
            <w:tcW w:w="5000" w:type="pct"/>
            <w:gridSpan w:val="5"/>
            <w:hideMark/>
          </w:tcPr>
          <w:p w:rsidR="008F322D" w:rsidRPr="0031304C" w:rsidRDefault="008F322D" w:rsidP="00B42920">
            <w:pPr>
              <w:outlineLvl w:val="0"/>
              <w:rPr>
                <w:b w:val="0"/>
                <w:bCs w:val="0"/>
                <w:i/>
                <w:sz w:val="18"/>
                <w:szCs w:val="20"/>
                <w:lang w:val="en-GB" w:eastAsia="fr-BE"/>
              </w:rPr>
            </w:pPr>
            <w:r w:rsidRPr="0031304C">
              <w:rPr>
                <w:kern w:val="36"/>
                <w:sz w:val="18"/>
                <w:szCs w:val="20"/>
                <w:lang w:val="en-GB" w:eastAsia="fr-BE"/>
              </w:rPr>
              <w:t xml:space="preserve">Table II: Evaluation of image </w:t>
            </w:r>
            <w:r w:rsidRPr="0031304C">
              <w:rPr>
                <w:rFonts w:eastAsia="Arial Unicode MS"/>
                <w:color w:val="2E2E2E"/>
                <w:sz w:val="18"/>
                <w:szCs w:val="20"/>
                <w:lang w:val="en-GB"/>
              </w:rPr>
              <w:t>interpretability</w:t>
            </w:r>
          </w:p>
        </w:tc>
      </w:tr>
      <w:tr w:rsidR="008F322D" w:rsidRPr="0031304C" w:rsidTr="0087559D">
        <w:trPr>
          <w:cnfStyle w:val="000000100000"/>
          <w:trHeight w:val="25"/>
        </w:trPr>
        <w:tc>
          <w:tcPr>
            <w:cnfStyle w:val="001000000000"/>
            <w:tcW w:w="1263" w:type="pct"/>
          </w:tcPr>
          <w:p w:rsidR="008F322D" w:rsidRPr="0031304C" w:rsidRDefault="008F322D" w:rsidP="00B42920">
            <w:pPr>
              <w:jc w:val="right"/>
              <w:rPr>
                <w:b w:val="0"/>
                <w:sz w:val="18"/>
                <w:szCs w:val="20"/>
                <w:lang w:val="en-GB" w:eastAsia="fr-BE"/>
              </w:rPr>
            </w:pPr>
            <w:r w:rsidRPr="0031304C">
              <w:rPr>
                <w:sz w:val="18"/>
                <w:szCs w:val="20"/>
                <w:lang w:val="en-GB" w:eastAsia="fr-BE"/>
              </w:rPr>
              <w:t>Evaluated parameters*</w:t>
            </w:r>
          </w:p>
        </w:tc>
        <w:tc>
          <w:tcPr>
            <w:tcW w:w="1276" w:type="pct"/>
          </w:tcPr>
          <w:p w:rsidR="008F322D" w:rsidRPr="0031304C" w:rsidRDefault="008F322D" w:rsidP="00B42920">
            <w:pPr>
              <w:jc w:val="center"/>
              <w:cnfStyle w:val="000000100000"/>
              <w:rPr>
                <w:b/>
                <w:bCs/>
                <w:sz w:val="18"/>
                <w:szCs w:val="20"/>
                <w:lang w:val="en-GB" w:eastAsia="fr-BE"/>
              </w:rPr>
            </w:pPr>
            <w:proofErr w:type="spellStart"/>
            <w:r w:rsidRPr="0031304C">
              <w:rPr>
                <w:b/>
                <w:bCs/>
                <w:sz w:val="18"/>
                <w:szCs w:val="20"/>
                <w:lang w:val="en-GB" w:eastAsia="fr-BE"/>
              </w:rPr>
              <w:t>RFN</w:t>
            </w:r>
            <w:proofErr w:type="spellEnd"/>
            <w:r w:rsidRPr="0031304C">
              <w:rPr>
                <w:b/>
                <w:bCs/>
                <w:sz w:val="18"/>
                <w:szCs w:val="20"/>
                <w:lang w:val="en-GB" w:eastAsia="fr-BE"/>
              </w:rPr>
              <w:t xml:space="preserve"> score</w:t>
            </w:r>
          </w:p>
          <w:p w:rsidR="008F322D" w:rsidRPr="0031304C" w:rsidRDefault="008F322D" w:rsidP="00B42920">
            <w:pPr>
              <w:jc w:val="center"/>
              <w:cnfStyle w:val="000000100000"/>
              <w:rPr>
                <w:b/>
                <w:bCs/>
                <w:sz w:val="18"/>
                <w:szCs w:val="20"/>
                <w:lang w:val="en-GB" w:eastAsia="fr-BE"/>
              </w:rPr>
            </w:pPr>
            <w:r w:rsidRPr="0031304C">
              <w:rPr>
                <w:b/>
                <w:bCs/>
                <w:sz w:val="18"/>
                <w:szCs w:val="20"/>
                <w:lang w:val="en-GB" w:eastAsia="fr-BE"/>
              </w:rPr>
              <w:t>(9 patients)</w:t>
            </w:r>
          </w:p>
        </w:tc>
        <w:tc>
          <w:tcPr>
            <w:tcW w:w="923" w:type="pct"/>
          </w:tcPr>
          <w:p w:rsidR="008F322D" w:rsidRPr="0031304C" w:rsidRDefault="008F322D" w:rsidP="00B42920">
            <w:pPr>
              <w:jc w:val="center"/>
              <w:cnfStyle w:val="000000100000"/>
              <w:rPr>
                <w:b/>
                <w:bCs/>
                <w:sz w:val="18"/>
                <w:szCs w:val="20"/>
                <w:lang w:val="en-GB" w:eastAsia="fr-BE"/>
              </w:rPr>
            </w:pPr>
            <w:proofErr w:type="spellStart"/>
            <w:r w:rsidRPr="0031304C">
              <w:rPr>
                <w:b/>
                <w:bCs/>
                <w:sz w:val="18"/>
                <w:szCs w:val="20"/>
                <w:lang w:val="en-GB" w:eastAsia="fr-BE"/>
              </w:rPr>
              <w:t>AMB</w:t>
            </w:r>
            <w:proofErr w:type="spellEnd"/>
            <w:r w:rsidRPr="0031304C">
              <w:rPr>
                <w:b/>
                <w:bCs/>
                <w:sz w:val="18"/>
                <w:szCs w:val="20"/>
                <w:lang w:val="en-GB" w:eastAsia="fr-BE"/>
              </w:rPr>
              <w:t xml:space="preserve"> score</w:t>
            </w:r>
          </w:p>
          <w:p w:rsidR="008F322D" w:rsidRPr="0031304C" w:rsidRDefault="008F322D" w:rsidP="00B42920">
            <w:pPr>
              <w:jc w:val="center"/>
              <w:cnfStyle w:val="000000100000"/>
              <w:rPr>
                <w:b/>
                <w:bCs/>
                <w:sz w:val="18"/>
                <w:szCs w:val="20"/>
                <w:lang w:val="en-GB" w:eastAsia="fr-BE"/>
              </w:rPr>
            </w:pPr>
            <w:r w:rsidRPr="0031304C">
              <w:rPr>
                <w:b/>
                <w:bCs/>
                <w:sz w:val="18"/>
                <w:szCs w:val="20"/>
                <w:lang w:val="en-GB" w:eastAsia="fr-BE"/>
              </w:rPr>
              <w:t>(11 patients)</w:t>
            </w:r>
          </w:p>
        </w:tc>
        <w:tc>
          <w:tcPr>
            <w:tcW w:w="846" w:type="pct"/>
          </w:tcPr>
          <w:p w:rsidR="008F322D" w:rsidRPr="0031304C" w:rsidRDefault="008F322D" w:rsidP="00B42920">
            <w:pPr>
              <w:jc w:val="center"/>
              <w:cnfStyle w:val="000000100000"/>
              <w:rPr>
                <w:b/>
                <w:sz w:val="18"/>
                <w:szCs w:val="20"/>
                <w:lang w:val="en-GB" w:eastAsia="fr-BE"/>
              </w:rPr>
            </w:pPr>
            <w:r w:rsidRPr="0031304C">
              <w:rPr>
                <w:b/>
                <w:color w:val="000000"/>
                <w:sz w:val="18"/>
                <w:szCs w:val="20"/>
                <w:lang w:val="en-GB"/>
              </w:rPr>
              <w:t>Mann-Whitney U value</w:t>
            </w:r>
          </w:p>
        </w:tc>
        <w:tc>
          <w:tcPr>
            <w:tcW w:w="692" w:type="pct"/>
          </w:tcPr>
          <w:p w:rsidR="008F322D" w:rsidRPr="0031304C" w:rsidRDefault="008F322D" w:rsidP="00B42920">
            <w:pPr>
              <w:jc w:val="center"/>
              <w:cnfStyle w:val="000000100000"/>
              <w:rPr>
                <w:b/>
                <w:sz w:val="18"/>
                <w:szCs w:val="20"/>
                <w:lang w:val="en-GB" w:eastAsia="fr-BE"/>
              </w:rPr>
            </w:pPr>
            <w:r w:rsidRPr="0031304C">
              <w:rPr>
                <w:b/>
                <w:bCs/>
                <w:i/>
                <w:sz w:val="18"/>
                <w:szCs w:val="20"/>
                <w:lang w:val="en-GB" w:eastAsia="fr-BE"/>
              </w:rPr>
              <w:t>p-value</w:t>
            </w:r>
          </w:p>
        </w:tc>
      </w:tr>
      <w:tr w:rsidR="008F322D" w:rsidRPr="0031304C" w:rsidTr="0087559D">
        <w:trPr>
          <w:trHeight w:val="25"/>
        </w:trPr>
        <w:tc>
          <w:tcPr>
            <w:cnfStyle w:val="001000000000"/>
            <w:tcW w:w="1263" w:type="pct"/>
          </w:tcPr>
          <w:p w:rsidR="008F322D" w:rsidRPr="0031304C" w:rsidRDefault="008F322D" w:rsidP="00B42920">
            <w:pPr>
              <w:jc w:val="right"/>
              <w:rPr>
                <w:sz w:val="18"/>
                <w:szCs w:val="20"/>
                <w:lang w:val="en-GB" w:eastAsia="fr-BE"/>
              </w:rPr>
            </w:pPr>
            <w:proofErr w:type="spellStart"/>
            <w:r w:rsidRPr="0031304C">
              <w:rPr>
                <w:sz w:val="18"/>
                <w:szCs w:val="20"/>
                <w:lang w:val="en-GB" w:eastAsia="fr-BE"/>
              </w:rPr>
              <w:t>Artifact</w:t>
            </w:r>
            <w:proofErr w:type="spellEnd"/>
            <w:r w:rsidRPr="0031304C">
              <w:rPr>
                <w:sz w:val="18"/>
                <w:szCs w:val="20"/>
                <w:lang w:val="en-GB" w:eastAsia="fr-BE"/>
              </w:rPr>
              <w:t xml:space="preserve"> /2</w:t>
            </w:r>
          </w:p>
        </w:tc>
        <w:tc>
          <w:tcPr>
            <w:tcW w:w="1276" w:type="pct"/>
          </w:tcPr>
          <w:p w:rsidR="008F322D" w:rsidRPr="0031304C" w:rsidRDefault="008F322D" w:rsidP="00B42920">
            <w:pPr>
              <w:jc w:val="center"/>
              <w:cnfStyle w:val="000000000000"/>
              <w:rPr>
                <w:bCs/>
                <w:sz w:val="18"/>
                <w:szCs w:val="20"/>
                <w:lang w:val="en-GB" w:eastAsia="fr-BE"/>
              </w:rPr>
            </w:pPr>
            <w:r w:rsidRPr="0031304C">
              <w:rPr>
                <w:bCs/>
                <w:sz w:val="18"/>
                <w:szCs w:val="20"/>
                <w:lang w:val="en-GB" w:eastAsia="fr-BE"/>
              </w:rPr>
              <w:t>1,44 (13/9)</w:t>
            </w:r>
          </w:p>
        </w:tc>
        <w:tc>
          <w:tcPr>
            <w:tcW w:w="923" w:type="pct"/>
          </w:tcPr>
          <w:p w:rsidR="008F322D" w:rsidRPr="0031304C" w:rsidRDefault="008F322D" w:rsidP="00B42920">
            <w:pPr>
              <w:jc w:val="center"/>
              <w:cnfStyle w:val="000000000000"/>
              <w:rPr>
                <w:bCs/>
                <w:sz w:val="18"/>
                <w:szCs w:val="20"/>
                <w:lang w:val="en-GB" w:eastAsia="fr-BE"/>
              </w:rPr>
            </w:pPr>
            <w:r w:rsidRPr="0031304C">
              <w:rPr>
                <w:bCs/>
                <w:sz w:val="18"/>
                <w:szCs w:val="20"/>
                <w:lang w:val="en-GB" w:eastAsia="fr-BE"/>
              </w:rPr>
              <w:t>1,36 (125/11)</w:t>
            </w:r>
          </w:p>
        </w:tc>
        <w:tc>
          <w:tcPr>
            <w:tcW w:w="846" w:type="pct"/>
          </w:tcPr>
          <w:p w:rsidR="008F322D" w:rsidRPr="0031304C" w:rsidRDefault="008F322D" w:rsidP="00B42920">
            <w:pPr>
              <w:jc w:val="center"/>
              <w:cnfStyle w:val="000000000000"/>
              <w:rPr>
                <w:b/>
                <w:sz w:val="18"/>
                <w:szCs w:val="20"/>
                <w:lang w:val="en-GB" w:eastAsia="fr-BE"/>
              </w:rPr>
            </w:pPr>
            <w:r w:rsidRPr="0031304C">
              <w:rPr>
                <w:b/>
                <w:sz w:val="18"/>
                <w:szCs w:val="20"/>
                <w:lang w:val="en-GB" w:eastAsia="fr-BE"/>
              </w:rPr>
              <w:t>47,5</w:t>
            </w:r>
          </w:p>
        </w:tc>
        <w:tc>
          <w:tcPr>
            <w:tcW w:w="692" w:type="pct"/>
          </w:tcPr>
          <w:p w:rsidR="008F322D" w:rsidRPr="0031304C" w:rsidRDefault="008F322D" w:rsidP="00B42920">
            <w:pPr>
              <w:jc w:val="center"/>
              <w:cnfStyle w:val="000000000000"/>
              <w:rPr>
                <w:b/>
                <w:sz w:val="18"/>
                <w:szCs w:val="20"/>
                <w:lang w:val="en-GB" w:eastAsia="fr-BE"/>
              </w:rPr>
            </w:pPr>
            <w:r w:rsidRPr="0031304C">
              <w:rPr>
                <w:b/>
                <w:sz w:val="18"/>
                <w:szCs w:val="20"/>
                <w:lang w:val="en-GB" w:eastAsia="fr-BE"/>
              </w:rPr>
              <w:t>0.912</w:t>
            </w:r>
          </w:p>
        </w:tc>
      </w:tr>
      <w:tr w:rsidR="008F322D" w:rsidRPr="0031304C" w:rsidTr="0087559D">
        <w:trPr>
          <w:cnfStyle w:val="000000100000"/>
          <w:trHeight w:val="89"/>
        </w:trPr>
        <w:tc>
          <w:tcPr>
            <w:cnfStyle w:val="001000000000"/>
            <w:tcW w:w="1263" w:type="pct"/>
            <w:hideMark/>
          </w:tcPr>
          <w:p w:rsidR="008F322D" w:rsidRPr="0031304C" w:rsidRDefault="008F322D" w:rsidP="00B42920">
            <w:pPr>
              <w:jc w:val="right"/>
              <w:rPr>
                <w:sz w:val="18"/>
                <w:szCs w:val="20"/>
                <w:lang w:val="en-GB" w:eastAsia="fr-BE"/>
              </w:rPr>
            </w:pPr>
            <w:r w:rsidRPr="0031304C">
              <w:rPr>
                <w:sz w:val="18"/>
                <w:szCs w:val="20"/>
                <w:lang w:val="en-GB" w:eastAsia="fr-BE"/>
              </w:rPr>
              <w:t xml:space="preserve">Image </w:t>
            </w:r>
            <w:r w:rsidRPr="0031304C">
              <w:rPr>
                <w:kern w:val="36"/>
                <w:sz w:val="18"/>
                <w:szCs w:val="20"/>
                <w:lang w:val="en-GB" w:eastAsia="fr-BE"/>
              </w:rPr>
              <w:t>quality</w:t>
            </w:r>
            <w:r w:rsidRPr="0031304C">
              <w:rPr>
                <w:sz w:val="18"/>
                <w:szCs w:val="20"/>
                <w:lang w:val="en-GB" w:eastAsia="fr-BE"/>
              </w:rPr>
              <w:t xml:space="preserve"> /3</w:t>
            </w:r>
          </w:p>
        </w:tc>
        <w:tc>
          <w:tcPr>
            <w:tcW w:w="1276" w:type="pct"/>
          </w:tcPr>
          <w:p w:rsidR="008F322D" w:rsidRPr="0031304C" w:rsidRDefault="008F322D" w:rsidP="00B42920">
            <w:pPr>
              <w:jc w:val="center"/>
              <w:cnfStyle w:val="000000100000"/>
              <w:rPr>
                <w:bCs/>
                <w:sz w:val="18"/>
                <w:szCs w:val="20"/>
                <w:lang w:val="en-GB" w:eastAsia="fr-BE"/>
              </w:rPr>
            </w:pPr>
            <w:r w:rsidRPr="0031304C">
              <w:rPr>
                <w:bCs/>
                <w:sz w:val="18"/>
                <w:szCs w:val="20"/>
                <w:lang w:val="en-GB" w:eastAsia="fr-BE"/>
              </w:rPr>
              <w:t>2,44 (22/9)</w:t>
            </w:r>
          </w:p>
        </w:tc>
        <w:tc>
          <w:tcPr>
            <w:tcW w:w="923" w:type="pct"/>
          </w:tcPr>
          <w:p w:rsidR="008F322D" w:rsidRPr="0031304C" w:rsidRDefault="008F322D" w:rsidP="00B42920">
            <w:pPr>
              <w:jc w:val="center"/>
              <w:cnfStyle w:val="000000100000"/>
              <w:rPr>
                <w:bCs/>
                <w:sz w:val="18"/>
                <w:szCs w:val="20"/>
                <w:lang w:val="en-GB" w:eastAsia="fr-BE"/>
              </w:rPr>
            </w:pPr>
            <w:r w:rsidRPr="0031304C">
              <w:rPr>
                <w:bCs/>
                <w:sz w:val="18"/>
                <w:szCs w:val="20"/>
                <w:lang w:val="en-GB" w:eastAsia="fr-BE"/>
              </w:rPr>
              <w:t>2,45 (27/11)</w:t>
            </w:r>
          </w:p>
        </w:tc>
        <w:tc>
          <w:tcPr>
            <w:tcW w:w="846" w:type="pct"/>
            <w:hideMark/>
          </w:tcPr>
          <w:p w:rsidR="008F322D" w:rsidRPr="0031304C" w:rsidRDefault="008F322D" w:rsidP="00B42920">
            <w:pPr>
              <w:jc w:val="center"/>
              <w:cnfStyle w:val="000000100000"/>
              <w:rPr>
                <w:b/>
                <w:sz w:val="18"/>
                <w:szCs w:val="20"/>
                <w:lang w:val="en-GB" w:eastAsia="fr-BE"/>
              </w:rPr>
            </w:pPr>
            <w:r w:rsidRPr="0031304C">
              <w:rPr>
                <w:b/>
                <w:sz w:val="18"/>
                <w:szCs w:val="20"/>
                <w:lang w:val="en-GB" w:eastAsia="fr-BE"/>
              </w:rPr>
              <w:t>49,5</w:t>
            </w:r>
          </w:p>
        </w:tc>
        <w:tc>
          <w:tcPr>
            <w:tcW w:w="692" w:type="pct"/>
            <w:hideMark/>
          </w:tcPr>
          <w:p w:rsidR="008F322D" w:rsidRPr="0031304C" w:rsidRDefault="008F322D" w:rsidP="00B42920">
            <w:pPr>
              <w:jc w:val="center"/>
              <w:cnfStyle w:val="000000100000"/>
              <w:rPr>
                <w:b/>
                <w:sz w:val="18"/>
                <w:szCs w:val="20"/>
                <w:lang w:val="en-GB" w:eastAsia="fr-BE"/>
              </w:rPr>
            </w:pPr>
            <w:r w:rsidRPr="0031304C">
              <w:rPr>
                <w:b/>
                <w:sz w:val="18"/>
                <w:szCs w:val="20"/>
                <w:lang w:val="en-GB" w:eastAsia="fr-BE"/>
              </w:rPr>
              <w:t>0.484</w:t>
            </w:r>
          </w:p>
        </w:tc>
      </w:tr>
      <w:tr w:rsidR="008F322D" w:rsidRPr="0031304C" w:rsidTr="0087559D">
        <w:tc>
          <w:tcPr>
            <w:cnfStyle w:val="001000000000"/>
            <w:tcW w:w="1263" w:type="pct"/>
          </w:tcPr>
          <w:p w:rsidR="008F322D" w:rsidRPr="0031304C" w:rsidRDefault="008F322D" w:rsidP="00B42920">
            <w:pPr>
              <w:jc w:val="right"/>
              <w:rPr>
                <w:sz w:val="18"/>
                <w:szCs w:val="20"/>
                <w:lang w:val="en-GB" w:eastAsia="fr-BE"/>
              </w:rPr>
            </w:pPr>
            <w:r w:rsidRPr="0031304C">
              <w:rPr>
                <w:sz w:val="18"/>
                <w:szCs w:val="20"/>
                <w:lang w:val="en-GB" w:eastAsia="fr-BE"/>
              </w:rPr>
              <w:t>Total scale /5</w:t>
            </w:r>
          </w:p>
        </w:tc>
        <w:tc>
          <w:tcPr>
            <w:tcW w:w="1276" w:type="pct"/>
          </w:tcPr>
          <w:p w:rsidR="008F322D" w:rsidRPr="0031304C" w:rsidRDefault="008F322D" w:rsidP="00B42920">
            <w:pPr>
              <w:jc w:val="center"/>
              <w:cnfStyle w:val="000000000000"/>
              <w:rPr>
                <w:b/>
                <w:sz w:val="18"/>
                <w:szCs w:val="20"/>
                <w:lang w:val="en-GB" w:eastAsia="fr-BE"/>
              </w:rPr>
            </w:pPr>
            <w:r w:rsidRPr="0031304C">
              <w:rPr>
                <w:b/>
                <w:sz w:val="18"/>
                <w:szCs w:val="20"/>
                <w:lang w:val="en-GB" w:eastAsia="fr-BE"/>
              </w:rPr>
              <w:t>3,88</w:t>
            </w:r>
          </w:p>
        </w:tc>
        <w:tc>
          <w:tcPr>
            <w:tcW w:w="923" w:type="pct"/>
          </w:tcPr>
          <w:p w:rsidR="008F322D" w:rsidRPr="0031304C" w:rsidRDefault="008F322D" w:rsidP="00B42920">
            <w:pPr>
              <w:jc w:val="center"/>
              <w:cnfStyle w:val="000000000000"/>
              <w:rPr>
                <w:b/>
                <w:sz w:val="18"/>
                <w:szCs w:val="20"/>
                <w:lang w:val="en-GB" w:eastAsia="fr-BE"/>
              </w:rPr>
            </w:pPr>
            <w:r w:rsidRPr="0031304C">
              <w:rPr>
                <w:b/>
                <w:sz w:val="18"/>
                <w:szCs w:val="20"/>
                <w:lang w:val="en-GB" w:eastAsia="fr-BE"/>
              </w:rPr>
              <w:t>3,81</w:t>
            </w:r>
          </w:p>
        </w:tc>
        <w:tc>
          <w:tcPr>
            <w:tcW w:w="846" w:type="pct"/>
          </w:tcPr>
          <w:p w:rsidR="008F322D" w:rsidRPr="0031304C" w:rsidRDefault="008F322D" w:rsidP="00B42920">
            <w:pPr>
              <w:jc w:val="center"/>
              <w:cnfStyle w:val="000000000000"/>
              <w:rPr>
                <w:b/>
                <w:sz w:val="18"/>
                <w:szCs w:val="20"/>
                <w:lang w:val="en-GB" w:eastAsia="fr-BE"/>
              </w:rPr>
            </w:pPr>
          </w:p>
        </w:tc>
        <w:tc>
          <w:tcPr>
            <w:tcW w:w="692" w:type="pct"/>
          </w:tcPr>
          <w:p w:rsidR="008F322D" w:rsidRPr="0031304C" w:rsidRDefault="008F322D" w:rsidP="00B42920">
            <w:pPr>
              <w:jc w:val="center"/>
              <w:cnfStyle w:val="000000000000"/>
              <w:rPr>
                <w:b/>
                <w:i/>
                <w:iCs/>
                <w:sz w:val="18"/>
                <w:szCs w:val="20"/>
                <w:lang w:val="en-GB" w:eastAsia="fr-BE"/>
              </w:rPr>
            </w:pPr>
          </w:p>
        </w:tc>
      </w:tr>
      <w:tr w:rsidR="008F322D" w:rsidRPr="0031304C" w:rsidTr="0087559D">
        <w:trPr>
          <w:cnfStyle w:val="000000100000"/>
        </w:trPr>
        <w:tc>
          <w:tcPr>
            <w:cnfStyle w:val="001000000000"/>
            <w:tcW w:w="5000" w:type="pct"/>
            <w:gridSpan w:val="5"/>
          </w:tcPr>
          <w:p w:rsidR="008F322D" w:rsidRPr="0031304C" w:rsidRDefault="008F322D" w:rsidP="00B42920">
            <w:pPr>
              <w:rPr>
                <w:b w:val="0"/>
                <w:i/>
                <w:iCs/>
                <w:kern w:val="36"/>
                <w:sz w:val="18"/>
                <w:szCs w:val="20"/>
                <w:lang w:val="en-GB" w:eastAsia="fr-BE"/>
              </w:rPr>
            </w:pPr>
            <w:r w:rsidRPr="0031304C">
              <w:rPr>
                <w:b w:val="0"/>
                <w:i/>
                <w:iCs/>
                <w:kern w:val="36"/>
                <w:sz w:val="18"/>
                <w:szCs w:val="20"/>
                <w:lang w:val="en-GB" w:eastAsia="fr-BE"/>
              </w:rPr>
              <w:t xml:space="preserve">*The observers rated </w:t>
            </w:r>
            <w:proofErr w:type="spellStart"/>
            <w:r w:rsidRPr="0031304C">
              <w:rPr>
                <w:b w:val="0"/>
                <w:i/>
                <w:iCs/>
                <w:kern w:val="36"/>
                <w:sz w:val="18"/>
                <w:szCs w:val="20"/>
                <w:lang w:val="en-GB" w:eastAsia="fr-BE"/>
              </w:rPr>
              <w:t>artifact</w:t>
            </w:r>
            <w:proofErr w:type="spellEnd"/>
            <w:r w:rsidRPr="0031304C">
              <w:rPr>
                <w:b w:val="0"/>
                <w:i/>
                <w:iCs/>
                <w:kern w:val="36"/>
                <w:sz w:val="18"/>
                <w:szCs w:val="20"/>
                <w:lang w:val="en-GB" w:eastAsia="fr-BE"/>
              </w:rPr>
              <w:t xml:space="preserve"> and diagnostic quality by blinded method (</w:t>
            </w:r>
            <w:proofErr w:type="spellStart"/>
            <w:r w:rsidRPr="0031304C">
              <w:rPr>
                <w:b w:val="0"/>
                <w:i/>
                <w:iCs/>
                <w:kern w:val="36"/>
                <w:sz w:val="18"/>
                <w:szCs w:val="20"/>
                <w:lang w:val="en-GB" w:eastAsia="fr-BE"/>
              </w:rPr>
              <w:t>RFN</w:t>
            </w:r>
            <w:proofErr w:type="spellEnd"/>
            <w:r w:rsidRPr="0031304C">
              <w:rPr>
                <w:b w:val="0"/>
                <w:i/>
                <w:iCs/>
                <w:kern w:val="36"/>
                <w:sz w:val="18"/>
                <w:szCs w:val="20"/>
                <w:lang w:val="en-GB" w:eastAsia="fr-BE"/>
              </w:rPr>
              <w:t xml:space="preserve">=Routine Flexed neck group; </w:t>
            </w:r>
            <w:proofErr w:type="spellStart"/>
            <w:r w:rsidRPr="0031304C">
              <w:rPr>
                <w:b w:val="0"/>
                <w:i/>
                <w:iCs/>
                <w:kern w:val="36"/>
                <w:sz w:val="18"/>
                <w:szCs w:val="20"/>
                <w:lang w:val="en-GB" w:eastAsia="fr-BE"/>
              </w:rPr>
              <w:t>AMB</w:t>
            </w:r>
            <w:proofErr w:type="spellEnd"/>
            <w:r w:rsidRPr="0031304C">
              <w:rPr>
                <w:b w:val="0"/>
                <w:i/>
                <w:iCs/>
                <w:kern w:val="36"/>
                <w:sz w:val="18"/>
                <w:szCs w:val="20"/>
                <w:lang w:val="en-GB" w:eastAsia="fr-BE"/>
              </w:rPr>
              <w:t>=</w:t>
            </w:r>
            <w:proofErr w:type="spellStart"/>
            <w:r w:rsidRPr="0031304C">
              <w:rPr>
                <w:b w:val="0"/>
                <w:i/>
                <w:iCs/>
                <w:kern w:val="36"/>
                <w:sz w:val="18"/>
                <w:szCs w:val="20"/>
                <w:lang w:val="en-GB" w:eastAsia="fr-BE"/>
              </w:rPr>
              <w:t>Acanthiomeatal</w:t>
            </w:r>
            <w:proofErr w:type="spellEnd"/>
            <w:r w:rsidRPr="0031304C">
              <w:rPr>
                <w:b w:val="0"/>
                <w:i/>
                <w:iCs/>
                <w:kern w:val="36"/>
                <w:sz w:val="18"/>
                <w:szCs w:val="20"/>
                <w:lang w:val="en-GB" w:eastAsia="fr-BE"/>
              </w:rPr>
              <w:t xml:space="preserve"> baseline group). Rates were compared using Mann-Whitney U test</w:t>
            </w:r>
          </w:p>
        </w:tc>
      </w:tr>
    </w:tbl>
    <w:p w:rsidR="0087559D" w:rsidRDefault="0087559D" w:rsidP="00393F7A">
      <w:pPr>
        <w:tabs>
          <w:tab w:val="left" w:pos="2895"/>
        </w:tabs>
        <w:jc w:val="both"/>
        <w:rPr>
          <w:sz w:val="20"/>
          <w:szCs w:val="20"/>
          <w:lang w:val="en-GB"/>
        </w:rPr>
      </w:pPr>
    </w:p>
    <w:p w:rsidR="0087559D" w:rsidRDefault="0087559D" w:rsidP="00393F7A">
      <w:pPr>
        <w:tabs>
          <w:tab w:val="left" w:pos="2895"/>
        </w:tabs>
        <w:jc w:val="both"/>
        <w:rPr>
          <w:sz w:val="20"/>
          <w:szCs w:val="20"/>
          <w:lang w:val="en-GB"/>
        </w:rPr>
        <w:sectPr w:rsidR="0087559D" w:rsidSect="0087559D">
          <w:type w:val="continuous"/>
          <w:pgSz w:w="11906" w:h="16838" w:code="9"/>
          <w:pgMar w:top="1134" w:right="851" w:bottom="1418" w:left="1134" w:header="708" w:footer="708" w:gutter="0"/>
          <w:cols w:space="708"/>
          <w:rtlGutter/>
          <w:docGrid w:linePitch="360"/>
        </w:sectPr>
      </w:pPr>
    </w:p>
    <w:p w:rsidR="00B04C97" w:rsidRPr="00393F7A" w:rsidRDefault="0031304C" w:rsidP="0031304C">
      <w:pPr>
        <w:spacing w:after="40"/>
        <w:jc w:val="both"/>
        <w:rPr>
          <w:b/>
          <w:sz w:val="20"/>
          <w:szCs w:val="20"/>
          <w:lang w:val="en-GB"/>
        </w:rPr>
      </w:pPr>
      <w:r w:rsidRPr="00393F7A">
        <w:rPr>
          <w:b/>
          <w:sz w:val="20"/>
          <w:szCs w:val="20"/>
          <w:lang w:val="en-GB"/>
        </w:rPr>
        <w:t>DISCUSSION</w:t>
      </w:r>
    </w:p>
    <w:p w:rsidR="00B04C97" w:rsidRPr="00393F7A" w:rsidRDefault="00B04C97" w:rsidP="0031304C">
      <w:pPr>
        <w:jc w:val="both"/>
        <w:rPr>
          <w:bCs/>
          <w:iCs/>
          <w:sz w:val="20"/>
          <w:szCs w:val="20"/>
          <w:lang w:val="en-GB"/>
        </w:rPr>
      </w:pPr>
      <w:r w:rsidRPr="00393F7A">
        <w:rPr>
          <w:bCs/>
          <w:iCs/>
          <w:sz w:val="20"/>
          <w:szCs w:val="20"/>
          <w:lang w:val="en-GB"/>
        </w:rPr>
        <w:t xml:space="preserve">In this prospective non-randomised controlled trial, we aimed to assess the merits and feasibility of the </w:t>
      </w:r>
      <w:proofErr w:type="spellStart"/>
      <w:r w:rsidRPr="00393F7A">
        <w:rPr>
          <w:bCs/>
          <w:iCs/>
          <w:sz w:val="20"/>
          <w:szCs w:val="20"/>
          <w:lang w:val="en-GB"/>
        </w:rPr>
        <w:t>acanthiomeatal</w:t>
      </w:r>
      <w:proofErr w:type="spellEnd"/>
      <w:r w:rsidRPr="00393F7A">
        <w:rPr>
          <w:bCs/>
          <w:iCs/>
          <w:sz w:val="20"/>
          <w:szCs w:val="20"/>
          <w:lang w:val="en-GB"/>
        </w:rPr>
        <w:t xml:space="preserve"> baseline in temporal bone CT-scan in children compared to routine baseline performed with flexed neck, by evaluating </w:t>
      </w:r>
      <w:r w:rsidRPr="00393F7A">
        <w:rPr>
          <w:rFonts w:eastAsia="Arial Unicode MS"/>
          <w:bCs/>
          <w:iCs/>
          <w:color w:val="2E2E2E"/>
          <w:sz w:val="20"/>
          <w:szCs w:val="20"/>
          <w:lang w:val="en-GB"/>
        </w:rPr>
        <w:t xml:space="preserve">the eye lenses radiation doses as primary endpoint, and the interpretability of images as secondary endpoint. </w:t>
      </w:r>
      <w:r w:rsidRPr="00393F7A">
        <w:rPr>
          <w:bCs/>
          <w:iCs/>
          <w:sz w:val="20"/>
          <w:szCs w:val="20"/>
          <w:lang w:val="en-GB"/>
        </w:rPr>
        <w:t xml:space="preserve">Our methodology raises one main comment: it is now recognized that the </w:t>
      </w:r>
      <w:proofErr w:type="spellStart"/>
      <w:r w:rsidRPr="00393F7A">
        <w:rPr>
          <w:bCs/>
          <w:iCs/>
          <w:sz w:val="20"/>
          <w:szCs w:val="20"/>
          <w:lang w:val="en-GB"/>
        </w:rPr>
        <w:t>MOSFET</w:t>
      </w:r>
      <w:proofErr w:type="spellEnd"/>
      <w:r w:rsidRPr="00393F7A">
        <w:rPr>
          <w:bCs/>
          <w:iCs/>
          <w:sz w:val="20"/>
          <w:szCs w:val="20"/>
          <w:lang w:val="en-GB"/>
        </w:rPr>
        <w:t xml:space="preserve"> (Metal Oxide Semiconductor Field Effect Transistor) </w:t>
      </w:r>
      <w:proofErr w:type="spellStart"/>
      <w:r w:rsidRPr="00393F7A">
        <w:rPr>
          <w:bCs/>
          <w:iCs/>
          <w:sz w:val="20"/>
          <w:szCs w:val="20"/>
          <w:lang w:val="en-GB"/>
        </w:rPr>
        <w:t>dosimetric</w:t>
      </w:r>
      <w:proofErr w:type="spellEnd"/>
      <w:r w:rsidRPr="00393F7A">
        <w:rPr>
          <w:bCs/>
          <w:iCs/>
          <w:sz w:val="20"/>
          <w:szCs w:val="20"/>
          <w:lang w:val="en-GB"/>
        </w:rPr>
        <w:t xml:space="preserve"> systems are best suited for measurements of doses to organs located on the </w:t>
      </w:r>
      <w:r w:rsidRPr="0002290B">
        <w:rPr>
          <w:bCs/>
          <w:iCs/>
          <w:sz w:val="20"/>
          <w:szCs w:val="20"/>
          <w:lang w:val="en-GB"/>
        </w:rPr>
        <w:t xml:space="preserve">surface [15]. But this detector type is not very suitable for measurements in CT-scan and is further advised for radiation therapy. The </w:t>
      </w:r>
      <w:proofErr w:type="spellStart"/>
      <w:r w:rsidRPr="0002290B">
        <w:rPr>
          <w:bCs/>
          <w:iCs/>
          <w:sz w:val="20"/>
          <w:szCs w:val="20"/>
          <w:lang w:val="en-GB"/>
        </w:rPr>
        <w:t>TLD</w:t>
      </w:r>
      <w:proofErr w:type="spellEnd"/>
      <w:r w:rsidRPr="0002290B">
        <w:rPr>
          <w:bCs/>
          <w:iCs/>
          <w:sz w:val="20"/>
          <w:szCs w:val="20"/>
          <w:lang w:val="en-GB"/>
        </w:rPr>
        <w:t xml:space="preserve"> was thus the first-choice dosimeter, especially for this study on eye lens [16] and has been also</w:t>
      </w:r>
      <w:r w:rsidRPr="00393F7A">
        <w:rPr>
          <w:bCs/>
          <w:iCs/>
          <w:sz w:val="20"/>
          <w:szCs w:val="20"/>
          <w:lang w:val="en-GB"/>
        </w:rPr>
        <w:t xml:space="preserve"> used in other studies. </w:t>
      </w:r>
    </w:p>
    <w:p w:rsidR="00B04C97" w:rsidRPr="00393F7A" w:rsidRDefault="00B04C97" w:rsidP="00393F7A">
      <w:pPr>
        <w:tabs>
          <w:tab w:val="left" w:pos="2895"/>
        </w:tabs>
        <w:jc w:val="both"/>
        <w:rPr>
          <w:bCs/>
          <w:iCs/>
          <w:sz w:val="20"/>
          <w:szCs w:val="20"/>
          <w:lang w:val="en-GB"/>
        </w:rPr>
      </w:pPr>
      <w:r w:rsidRPr="00393F7A">
        <w:rPr>
          <w:rStyle w:val="hps"/>
          <w:bCs/>
          <w:iCs/>
          <w:color w:val="333333"/>
          <w:sz w:val="20"/>
          <w:szCs w:val="20"/>
          <w:lang w:val="en-GB"/>
        </w:rPr>
        <w:t>W</w:t>
      </w:r>
      <w:r w:rsidRPr="00393F7A">
        <w:rPr>
          <w:bCs/>
          <w:iCs/>
          <w:sz w:val="20"/>
          <w:szCs w:val="20"/>
          <w:lang w:val="en-GB"/>
        </w:rPr>
        <w:t xml:space="preserve">e observed a lower frequency of direct exposure to the lenses, with a corresponding reduction of 78.7% in lenses doses and a similar image quality. The lens radiation exposure during temporal bone CT scan, and other procedures like </w:t>
      </w:r>
      <w:proofErr w:type="spellStart"/>
      <w:r w:rsidRPr="0002290B">
        <w:rPr>
          <w:bCs/>
          <w:iCs/>
          <w:sz w:val="20"/>
          <w:szCs w:val="20"/>
          <w:lang w:val="en-GB"/>
        </w:rPr>
        <w:t>dacryocystoplasty</w:t>
      </w:r>
      <w:proofErr w:type="spellEnd"/>
      <w:r w:rsidRPr="0002290B">
        <w:rPr>
          <w:bCs/>
          <w:iCs/>
          <w:sz w:val="20"/>
          <w:szCs w:val="20"/>
          <w:lang w:val="en-GB"/>
        </w:rPr>
        <w:t>, has been reported in several studies [6, 7, 10, 11, 17, 18], which have highlighted the associated risks, mainly</w:t>
      </w:r>
      <w:r w:rsidRPr="00393F7A">
        <w:rPr>
          <w:bCs/>
          <w:iCs/>
          <w:sz w:val="20"/>
          <w:szCs w:val="20"/>
          <w:lang w:val="en-GB"/>
        </w:rPr>
        <w:t xml:space="preserve"> in paediatric populations. But some controversies remain. </w:t>
      </w:r>
      <w:r w:rsidRPr="0002290B">
        <w:rPr>
          <w:bCs/>
          <w:iCs/>
          <w:sz w:val="20"/>
          <w:szCs w:val="20"/>
          <w:lang w:val="en-GB"/>
        </w:rPr>
        <w:t>Michel et al</w:t>
      </w:r>
      <w:r w:rsidRPr="0002290B">
        <w:rPr>
          <w:bCs/>
          <w:iCs/>
          <w:color w:val="2E2E2E"/>
          <w:sz w:val="20"/>
          <w:szCs w:val="20"/>
          <w:shd w:val="clear" w:color="auto" w:fill="FFFFFF"/>
          <w:lang w:val="en-GB"/>
        </w:rPr>
        <w:t xml:space="preserve"> </w:t>
      </w:r>
      <w:r w:rsidRPr="0002290B">
        <w:rPr>
          <w:bCs/>
          <w:iCs/>
          <w:sz w:val="20"/>
          <w:szCs w:val="20"/>
          <w:lang w:val="en-GB"/>
        </w:rPr>
        <w:t>[9], in a 2012 study, reported that the direct exposure of eye lenses is often unavoidable, especially in cases of repeated examinations. In their series, higher parameters were used (120</w:t>
      </w:r>
      <w:r w:rsidR="0002290B">
        <w:rPr>
          <w:bCs/>
          <w:iCs/>
          <w:sz w:val="20"/>
          <w:szCs w:val="20"/>
          <w:lang w:val="en-GB"/>
        </w:rPr>
        <w:t xml:space="preserve"> </w:t>
      </w:r>
      <w:proofErr w:type="spellStart"/>
      <w:proofErr w:type="gramStart"/>
      <w:r w:rsidRPr="0002290B">
        <w:rPr>
          <w:bCs/>
          <w:iCs/>
          <w:sz w:val="20"/>
          <w:szCs w:val="20"/>
          <w:lang w:val="en-GB"/>
        </w:rPr>
        <w:t>kv</w:t>
      </w:r>
      <w:proofErr w:type="spellEnd"/>
      <w:proofErr w:type="gramEnd"/>
      <w:r w:rsidRPr="0002290B">
        <w:rPr>
          <w:bCs/>
          <w:iCs/>
          <w:sz w:val="20"/>
          <w:szCs w:val="20"/>
          <w:lang w:val="en-GB"/>
        </w:rPr>
        <w:t>, 200</w:t>
      </w:r>
      <w:r w:rsidR="0002290B">
        <w:rPr>
          <w:bCs/>
          <w:iCs/>
          <w:sz w:val="20"/>
          <w:szCs w:val="20"/>
          <w:lang w:val="en-GB"/>
        </w:rPr>
        <w:t xml:space="preserve"> </w:t>
      </w:r>
      <w:r w:rsidRPr="0002290B">
        <w:rPr>
          <w:bCs/>
          <w:iCs/>
          <w:sz w:val="20"/>
          <w:szCs w:val="20"/>
          <w:lang w:val="en-GB"/>
        </w:rPr>
        <w:t xml:space="preserve">mAs), and </w:t>
      </w:r>
      <w:r w:rsidRPr="0002290B">
        <w:rPr>
          <w:bCs/>
          <w:iCs/>
          <w:color w:val="2E2E2E"/>
          <w:sz w:val="20"/>
          <w:szCs w:val="20"/>
          <w:shd w:val="clear" w:color="auto" w:fill="FFFFFF"/>
          <w:lang w:val="en-GB"/>
        </w:rPr>
        <w:t xml:space="preserve">the mean value of dose </w:t>
      </w:r>
      <w:r w:rsidRPr="0002290B">
        <w:rPr>
          <w:bCs/>
          <w:iCs/>
          <w:sz w:val="20"/>
          <w:szCs w:val="20"/>
          <w:lang w:val="en-GB"/>
        </w:rPr>
        <w:t xml:space="preserve">delivered </w:t>
      </w:r>
      <w:r w:rsidRPr="0002290B">
        <w:rPr>
          <w:bCs/>
          <w:iCs/>
          <w:color w:val="2E2E2E"/>
          <w:sz w:val="20"/>
          <w:szCs w:val="20"/>
          <w:shd w:val="clear" w:color="auto" w:fill="FFFFFF"/>
          <w:lang w:val="en-GB"/>
        </w:rPr>
        <w:t>to the lens per CT varied from 53±9</w:t>
      </w:r>
      <w:r w:rsidR="0002290B">
        <w:rPr>
          <w:bCs/>
          <w:iCs/>
          <w:color w:val="2E2E2E"/>
          <w:sz w:val="20"/>
          <w:szCs w:val="20"/>
          <w:shd w:val="clear" w:color="auto" w:fill="FFFFFF"/>
          <w:lang w:val="en-GB"/>
        </w:rPr>
        <w:t xml:space="preserve"> </w:t>
      </w:r>
      <w:proofErr w:type="spellStart"/>
      <w:r w:rsidRPr="0002290B">
        <w:rPr>
          <w:bCs/>
          <w:iCs/>
          <w:color w:val="2E2E2E"/>
          <w:sz w:val="20"/>
          <w:szCs w:val="20"/>
          <w:shd w:val="clear" w:color="auto" w:fill="FFFFFF"/>
          <w:lang w:val="en-GB"/>
        </w:rPr>
        <w:t>mGy</w:t>
      </w:r>
      <w:proofErr w:type="spellEnd"/>
      <w:r w:rsidRPr="0002290B">
        <w:rPr>
          <w:bCs/>
          <w:iCs/>
          <w:color w:val="2E2E2E"/>
          <w:sz w:val="20"/>
          <w:szCs w:val="20"/>
          <w:shd w:val="clear" w:color="auto" w:fill="FFFFFF"/>
          <w:lang w:val="en-GB"/>
        </w:rPr>
        <w:t xml:space="preserve"> to 71±27</w:t>
      </w:r>
      <w:r w:rsidR="0002290B">
        <w:rPr>
          <w:bCs/>
          <w:iCs/>
          <w:color w:val="2E2E2E"/>
          <w:sz w:val="20"/>
          <w:szCs w:val="20"/>
          <w:shd w:val="clear" w:color="auto" w:fill="FFFFFF"/>
          <w:lang w:val="en-GB"/>
        </w:rPr>
        <w:t xml:space="preserve"> </w:t>
      </w:r>
      <w:proofErr w:type="spellStart"/>
      <w:r w:rsidRPr="0002290B">
        <w:rPr>
          <w:bCs/>
          <w:iCs/>
          <w:color w:val="2E2E2E"/>
          <w:sz w:val="20"/>
          <w:szCs w:val="20"/>
          <w:shd w:val="clear" w:color="auto" w:fill="FFFFFF"/>
          <w:lang w:val="en-GB"/>
        </w:rPr>
        <w:t>mGy</w:t>
      </w:r>
      <w:proofErr w:type="spellEnd"/>
      <w:r w:rsidRPr="0002290B">
        <w:rPr>
          <w:bCs/>
          <w:iCs/>
          <w:color w:val="2E2E2E"/>
          <w:sz w:val="20"/>
          <w:szCs w:val="20"/>
          <w:shd w:val="clear" w:color="auto" w:fill="FFFFFF"/>
          <w:lang w:val="en-GB"/>
        </w:rPr>
        <w:t xml:space="preserve">. These high levels of the irradiation doses have shown the importance of carefully estimation of the benefit-risk ratio of each CT-scan examination, and the need of optimization of procedures. </w:t>
      </w:r>
      <w:proofErr w:type="spellStart"/>
      <w:r w:rsidRPr="0002290B">
        <w:rPr>
          <w:bCs/>
          <w:iCs/>
          <w:color w:val="2E2E2E"/>
          <w:sz w:val="20"/>
          <w:szCs w:val="20"/>
          <w:shd w:val="clear" w:color="auto" w:fill="FFFFFF"/>
          <w:lang w:val="en-GB"/>
        </w:rPr>
        <w:t>Niu</w:t>
      </w:r>
      <w:proofErr w:type="spellEnd"/>
      <w:r w:rsidRPr="0002290B">
        <w:rPr>
          <w:bCs/>
          <w:iCs/>
          <w:color w:val="2E2E2E"/>
          <w:sz w:val="20"/>
          <w:szCs w:val="20"/>
          <w:shd w:val="clear" w:color="auto" w:fill="FFFFFF"/>
          <w:lang w:val="en-GB"/>
        </w:rPr>
        <w:t xml:space="preserve"> et al </w:t>
      </w:r>
      <w:r w:rsidRPr="0002290B">
        <w:rPr>
          <w:bCs/>
          <w:iCs/>
          <w:sz w:val="20"/>
          <w:szCs w:val="20"/>
          <w:lang w:val="en-GB"/>
        </w:rPr>
        <w:t>[10]</w:t>
      </w:r>
      <w:r w:rsidRPr="0002290B">
        <w:rPr>
          <w:bCs/>
          <w:iCs/>
          <w:color w:val="2E2E2E"/>
          <w:sz w:val="20"/>
          <w:szCs w:val="20"/>
          <w:shd w:val="clear" w:color="auto" w:fill="FFFFFF"/>
          <w:lang w:val="en-GB"/>
        </w:rPr>
        <w:t xml:space="preserve"> in another study in 2012 achieved the measurements of radiation doses to the lenses with </w:t>
      </w:r>
      <w:proofErr w:type="spellStart"/>
      <w:r w:rsidRPr="0002290B">
        <w:rPr>
          <w:bCs/>
          <w:iCs/>
          <w:color w:val="2E2E2E"/>
          <w:sz w:val="20"/>
          <w:szCs w:val="20"/>
          <w:shd w:val="clear" w:color="auto" w:fill="FFFFFF"/>
          <w:lang w:val="en-GB"/>
        </w:rPr>
        <w:t>TLD</w:t>
      </w:r>
      <w:proofErr w:type="spellEnd"/>
      <w:r w:rsidRPr="0002290B">
        <w:rPr>
          <w:bCs/>
          <w:iCs/>
          <w:color w:val="2E2E2E"/>
          <w:sz w:val="20"/>
          <w:szCs w:val="20"/>
          <w:shd w:val="clear" w:color="auto" w:fill="FFFFFF"/>
          <w:lang w:val="en-GB"/>
        </w:rPr>
        <w:t xml:space="preserve"> on </w:t>
      </w:r>
      <w:proofErr w:type="spellStart"/>
      <w:r w:rsidRPr="0002290B">
        <w:rPr>
          <w:bCs/>
          <w:iCs/>
          <w:color w:val="2E2E2E"/>
          <w:sz w:val="20"/>
          <w:szCs w:val="20"/>
          <w:shd w:val="clear" w:color="auto" w:fill="FFFFFF"/>
          <w:lang w:val="en-GB"/>
        </w:rPr>
        <w:t>exsomatised</w:t>
      </w:r>
      <w:proofErr w:type="spellEnd"/>
      <w:r w:rsidRPr="0002290B">
        <w:rPr>
          <w:bCs/>
          <w:iCs/>
          <w:color w:val="2E2E2E"/>
          <w:sz w:val="20"/>
          <w:szCs w:val="20"/>
          <w:shd w:val="clear" w:color="auto" w:fill="FFFFFF"/>
          <w:lang w:val="en-GB"/>
        </w:rPr>
        <w:t xml:space="preserve"> cadaveric head, using different temporal bone CT-scanning baselines, and they reported a reduction of 74.3% of the lens</w:t>
      </w:r>
      <w:r w:rsidRPr="00393F7A">
        <w:rPr>
          <w:bCs/>
          <w:iCs/>
          <w:color w:val="2E2E2E"/>
          <w:sz w:val="20"/>
          <w:szCs w:val="20"/>
          <w:shd w:val="clear" w:color="auto" w:fill="FFFFFF"/>
          <w:lang w:val="en-GB"/>
        </w:rPr>
        <w:t xml:space="preserve"> organ dose, from 40.17 to 10.33</w:t>
      </w:r>
      <w:r w:rsidR="0002290B">
        <w:rPr>
          <w:bCs/>
          <w:iCs/>
          <w:color w:val="2E2E2E"/>
          <w:sz w:val="20"/>
          <w:szCs w:val="20"/>
          <w:shd w:val="clear" w:color="auto" w:fill="FFFFFF"/>
          <w:lang w:val="en-GB"/>
        </w:rPr>
        <w:t xml:space="preserve"> </w:t>
      </w:r>
      <w:proofErr w:type="spellStart"/>
      <w:r w:rsidRPr="00393F7A">
        <w:rPr>
          <w:bCs/>
          <w:iCs/>
          <w:color w:val="2E2E2E"/>
          <w:sz w:val="20"/>
          <w:szCs w:val="20"/>
          <w:shd w:val="clear" w:color="auto" w:fill="FFFFFF"/>
          <w:lang w:val="en-GB"/>
        </w:rPr>
        <w:t>mGy</w:t>
      </w:r>
      <w:proofErr w:type="spellEnd"/>
      <w:r w:rsidRPr="00393F7A">
        <w:rPr>
          <w:bCs/>
          <w:iCs/>
          <w:color w:val="2E2E2E"/>
          <w:sz w:val="20"/>
          <w:szCs w:val="20"/>
          <w:shd w:val="clear" w:color="auto" w:fill="FFFFFF"/>
          <w:lang w:val="en-GB"/>
        </w:rPr>
        <w:t xml:space="preserve"> when the scanning baseline was modified to be parallel to the </w:t>
      </w:r>
      <w:proofErr w:type="spellStart"/>
      <w:r w:rsidRPr="00393F7A">
        <w:rPr>
          <w:bCs/>
          <w:iCs/>
          <w:color w:val="2E2E2E"/>
          <w:sz w:val="20"/>
          <w:szCs w:val="20"/>
          <w:shd w:val="clear" w:color="auto" w:fill="FFFFFF"/>
          <w:lang w:val="en-GB"/>
        </w:rPr>
        <w:t>AMB</w:t>
      </w:r>
      <w:proofErr w:type="spellEnd"/>
      <w:r w:rsidRPr="00393F7A">
        <w:rPr>
          <w:bCs/>
          <w:iCs/>
          <w:sz w:val="20"/>
          <w:szCs w:val="20"/>
          <w:lang w:val="en-GB"/>
        </w:rPr>
        <w:t>. In our department, the routine protocol for temporal bone scanning has been optimised, with low parameters and the flexion of the neck to avoid the children’s lenses.</w:t>
      </w:r>
      <w:r w:rsidRPr="00393F7A">
        <w:rPr>
          <w:bCs/>
          <w:iCs/>
          <w:position w:val="10"/>
          <w:sz w:val="20"/>
          <w:szCs w:val="20"/>
          <w:lang w:val="en-GB"/>
        </w:rPr>
        <w:t xml:space="preserve"> </w:t>
      </w:r>
      <w:r w:rsidRPr="00393F7A">
        <w:rPr>
          <w:bCs/>
          <w:iCs/>
          <w:sz w:val="20"/>
          <w:szCs w:val="20"/>
          <w:lang w:val="en-GB"/>
        </w:rPr>
        <w:t xml:space="preserve">Unfortunately, even in this position the exposure of lenses remains common as shown in our series. Even when the eye is avoided, it remains too close to the scanned volume with greater radiation by the scattered rays. Our results demonstrate that the distance between the lens and scanned volume is optimal on </w:t>
      </w:r>
      <w:proofErr w:type="spellStart"/>
      <w:r w:rsidRPr="00393F7A">
        <w:rPr>
          <w:bCs/>
          <w:iCs/>
          <w:sz w:val="20"/>
          <w:szCs w:val="20"/>
          <w:lang w:val="en-GB"/>
        </w:rPr>
        <w:t>AMB</w:t>
      </w:r>
      <w:proofErr w:type="spellEnd"/>
      <w:r w:rsidRPr="00393F7A">
        <w:rPr>
          <w:bCs/>
          <w:iCs/>
          <w:sz w:val="20"/>
          <w:szCs w:val="20"/>
          <w:lang w:val="en-GB"/>
        </w:rPr>
        <w:t xml:space="preserve">, with a significant lens dose reduction. These results corroborate thus, in living patients, the findings of </w:t>
      </w:r>
      <w:proofErr w:type="spellStart"/>
      <w:r w:rsidRPr="00393F7A">
        <w:rPr>
          <w:bCs/>
          <w:iCs/>
          <w:sz w:val="20"/>
          <w:szCs w:val="20"/>
          <w:lang w:val="en-GB"/>
        </w:rPr>
        <w:t>Niu</w:t>
      </w:r>
      <w:proofErr w:type="spellEnd"/>
      <w:r w:rsidRPr="00393F7A">
        <w:rPr>
          <w:bCs/>
          <w:iCs/>
          <w:sz w:val="20"/>
          <w:szCs w:val="20"/>
          <w:lang w:val="en-GB"/>
        </w:rPr>
        <w:t xml:space="preserve"> et al. Moreover, the lens organ doses delivered in our department are lower than those found in most reported studies. </w:t>
      </w:r>
    </w:p>
    <w:p w:rsidR="00B04C97" w:rsidRPr="00393F7A" w:rsidRDefault="00B04C97" w:rsidP="00393F7A">
      <w:pPr>
        <w:tabs>
          <w:tab w:val="left" w:pos="2895"/>
        </w:tabs>
        <w:jc w:val="both"/>
        <w:rPr>
          <w:bCs/>
          <w:iCs/>
          <w:sz w:val="20"/>
          <w:szCs w:val="20"/>
          <w:lang w:val="en-GB"/>
        </w:rPr>
      </w:pPr>
      <w:r w:rsidRPr="00393F7A">
        <w:rPr>
          <w:bCs/>
          <w:iCs/>
          <w:sz w:val="20"/>
          <w:szCs w:val="20"/>
          <w:lang w:val="en-GB"/>
        </w:rPr>
        <w:t xml:space="preserve">In </w:t>
      </w:r>
      <w:proofErr w:type="spellStart"/>
      <w:r w:rsidRPr="00393F7A">
        <w:rPr>
          <w:bCs/>
          <w:iCs/>
          <w:sz w:val="20"/>
          <w:szCs w:val="20"/>
          <w:lang w:val="en-GB"/>
        </w:rPr>
        <w:t>AMB</w:t>
      </w:r>
      <w:proofErr w:type="spellEnd"/>
      <w:r w:rsidRPr="00393F7A">
        <w:rPr>
          <w:bCs/>
          <w:iCs/>
          <w:sz w:val="20"/>
          <w:szCs w:val="20"/>
          <w:lang w:val="en-GB"/>
        </w:rPr>
        <w:t xml:space="preserve"> group, the mean age of the children was higher than in the </w:t>
      </w:r>
      <w:proofErr w:type="spellStart"/>
      <w:r w:rsidRPr="00393F7A">
        <w:rPr>
          <w:bCs/>
          <w:iCs/>
          <w:sz w:val="20"/>
          <w:szCs w:val="20"/>
          <w:lang w:val="en-GB"/>
        </w:rPr>
        <w:t>RFN</w:t>
      </w:r>
      <w:proofErr w:type="spellEnd"/>
      <w:r w:rsidRPr="00393F7A">
        <w:rPr>
          <w:bCs/>
          <w:iCs/>
          <w:sz w:val="20"/>
          <w:szCs w:val="20"/>
          <w:lang w:val="en-GB"/>
        </w:rPr>
        <w:t xml:space="preserve"> group. Indeed, children older than age 3 were more compliant to the neck extension than younger kids. In these younger patients, the neck flexion was better accepted than extension. Concerning the global</w:t>
      </w:r>
      <w:r w:rsidRPr="00393F7A">
        <w:rPr>
          <w:rFonts w:eastAsia="Arial Unicode MS"/>
          <w:bCs/>
          <w:iCs/>
          <w:sz w:val="20"/>
          <w:szCs w:val="20"/>
          <w:lang w:val="en-GB"/>
        </w:rPr>
        <w:t xml:space="preserve"> radiation delivered during the acquisition, the m</w:t>
      </w:r>
      <w:r w:rsidRPr="00393F7A">
        <w:rPr>
          <w:bCs/>
          <w:iCs/>
          <w:sz w:val="20"/>
          <w:szCs w:val="20"/>
          <w:lang w:val="en-GB"/>
        </w:rPr>
        <w:t>eans</w:t>
      </w:r>
      <w:r w:rsidRPr="00393F7A">
        <w:rPr>
          <w:rFonts w:eastAsia="Arial Unicode MS"/>
          <w:bCs/>
          <w:iCs/>
          <w:sz w:val="20"/>
          <w:szCs w:val="20"/>
          <w:lang w:val="en-GB"/>
        </w:rPr>
        <w:t xml:space="preserve"> </w:t>
      </w:r>
      <w:proofErr w:type="spellStart"/>
      <w:r w:rsidRPr="00393F7A">
        <w:rPr>
          <w:rFonts w:eastAsia="Arial Unicode MS"/>
          <w:bCs/>
          <w:iCs/>
          <w:sz w:val="20"/>
          <w:szCs w:val="20"/>
          <w:lang w:val="en-GB"/>
        </w:rPr>
        <w:t>DLP</w:t>
      </w:r>
      <w:proofErr w:type="spellEnd"/>
      <w:r w:rsidRPr="00393F7A">
        <w:rPr>
          <w:rFonts w:eastAsia="Arial Unicode MS"/>
          <w:bCs/>
          <w:iCs/>
          <w:sz w:val="20"/>
          <w:szCs w:val="20"/>
          <w:lang w:val="en-GB"/>
        </w:rPr>
        <w:t xml:space="preserve"> and </w:t>
      </w:r>
      <w:proofErr w:type="spellStart"/>
      <w:r w:rsidRPr="00393F7A">
        <w:rPr>
          <w:rFonts w:eastAsia="Arial Unicode MS"/>
          <w:bCs/>
          <w:iCs/>
          <w:sz w:val="20"/>
          <w:szCs w:val="20"/>
          <w:lang w:val="en-GB"/>
        </w:rPr>
        <w:t>CTDI</w:t>
      </w:r>
      <w:r w:rsidRPr="00393F7A">
        <w:rPr>
          <w:rFonts w:eastAsia="Arial Unicode MS"/>
          <w:bCs/>
          <w:iCs/>
          <w:sz w:val="20"/>
          <w:szCs w:val="20"/>
          <w:vertAlign w:val="subscript"/>
          <w:lang w:val="en-GB"/>
        </w:rPr>
        <w:t>vol</w:t>
      </w:r>
      <w:proofErr w:type="spellEnd"/>
      <w:r w:rsidRPr="00393F7A">
        <w:rPr>
          <w:rFonts w:eastAsia="Arial Unicode MS"/>
          <w:bCs/>
          <w:iCs/>
          <w:sz w:val="20"/>
          <w:szCs w:val="20"/>
          <w:lang w:val="en-GB"/>
        </w:rPr>
        <w:t xml:space="preserve"> </w:t>
      </w:r>
      <w:r w:rsidRPr="00393F7A">
        <w:rPr>
          <w:bCs/>
          <w:iCs/>
          <w:sz w:val="20"/>
          <w:szCs w:val="20"/>
          <w:lang w:val="en-GB"/>
        </w:rPr>
        <w:t>in our sample were in line with the recommendations of the International Commission of Radiological Protection (</w:t>
      </w:r>
      <w:proofErr w:type="spellStart"/>
      <w:r w:rsidRPr="00393F7A">
        <w:rPr>
          <w:bCs/>
          <w:iCs/>
          <w:sz w:val="20"/>
          <w:szCs w:val="20"/>
          <w:lang w:val="en-GB"/>
        </w:rPr>
        <w:t>ICRP</w:t>
      </w:r>
      <w:proofErr w:type="spellEnd"/>
      <w:r w:rsidRPr="00393F7A">
        <w:rPr>
          <w:bCs/>
          <w:iCs/>
          <w:sz w:val="20"/>
          <w:szCs w:val="20"/>
          <w:lang w:val="en-GB"/>
        </w:rPr>
        <w:t xml:space="preserve">) in </w:t>
      </w:r>
      <w:r w:rsidRPr="00CF0C0D">
        <w:rPr>
          <w:bCs/>
          <w:iCs/>
          <w:sz w:val="20"/>
          <w:szCs w:val="20"/>
          <w:lang w:val="en-GB"/>
        </w:rPr>
        <w:t>paediatrics [19],</w:t>
      </w:r>
      <w:r w:rsidRPr="00393F7A">
        <w:rPr>
          <w:bCs/>
          <w:iCs/>
          <w:sz w:val="20"/>
          <w:szCs w:val="20"/>
          <w:lang w:val="en-GB"/>
        </w:rPr>
        <w:t xml:space="preserve"> with a </w:t>
      </w:r>
      <w:proofErr w:type="spellStart"/>
      <w:r w:rsidRPr="00393F7A">
        <w:rPr>
          <w:bCs/>
          <w:iCs/>
          <w:sz w:val="20"/>
          <w:szCs w:val="20"/>
          <w:lang w:val="en-GB"/>
        </w:rPr>
        <w:t>CTDI</w:t>
      </w:r>
      <w:r w:rsidRPr="00393F7A">
        <w:rPr>
          <w:bCs/>
          <w:iCs/>
          <w:sz w:val="20"/>
          <w:szCs w:val="20"/>
          <w:vertAlign w:val="subscript"/>
          <w:lang w:val="en-GB"/>
        </w:rPr>
        <w:t>vol</w:t>
      </w:r>
      <w:proofErr w:type="spellEnd"/>
      <w:r w:rsidRPr="00393F7A">
        <w:rPr>
          <w:bCs/>
          <w:iCs/>
          <w:sz w:val="20"/>
          <w:szCs w:val="20"/>
          <w:lang w:val="en-GB"/>
        </w:rPr>
        <w:t xml:space="preserve"> </w:t>
      </w:r>
      <w:r w:rsidRPr="00393F7A">
        <w:rPr>
          <w:rFonts w:eastAsia="MS Gothic"/>
          <w:bCs/>
          <w:iCs/>
          <w:color w:val="000000"/>
          <w:sz w:val="20"/>
          <w:szCs w:val="20"/>
          <w:lang w:val="en-GB"/>
        </w:rPr>
        <w:t>≤ 50</w:t>
      </w:r>
      <w:r w:rsidRPr="00393F7A">
        <w:rPr>
          <w:bCs/>
          <w:iCs/>
          <w:sz w:val="20"/>
          <w:szCs w:val="20"/>
          <w:lang w:val="en-GB"/>
        </w:rPr>
        <w:t>±5</w:t>
      </w:r>
      <w:r w:rsidR="00CF0C0D">
        <w:rPr>
          <w:bCs/>
          <w:iCs/>
          <w:sz w:val="20"/>
          <w:szCs w:val="20"/>
          <w:lang w:val="en-GB"/>
        </w:rPr>
        <w:t xml:space="preserve"> </w:t>
      </w:r>
      <w:proofErr w:type="spellStart"/>
      <w:r w:rsidRPr="00393F7A">
        <w:rPr>
          <w:bCs/>
          <w:iCs/>
          <w:sz w:val="20"/>
          <w:szCs w:val="20"/>
          <w:lang w:val="en-GB"/>
        </w:rPr>
        <w:t>mGy</w:t>
      </w:r>
      <w:proofErr w:type="spellEnd"/>
      <w:r w:rsidRPr="00393F7A">
        <w:rPr>
          <w:bCs/>
          <w:iCs/>
          <w:sz w:val="20"/>
          <w:szCs w:val="20"/>
          <w:lang w:val="en-GB"/>
        </w:rPr>
        <w:t xml:space="preserve"> and </w:t>
      </w:r>
      <w:proofErr w:type="spellStart"/>
      <w:r w:rsidRPr="00393F7A">
        <w:rPr>
          <w:bCs/>
          <w:iCs/>
          <w:sz w:val="20"/>
          <w:szCs w:val="20"/>
          <w:lang w:val="en-GB"/>
        </w:rPr>
        <w:t>DLP</w:t>
      </w:r>
      <w:proofErr w:type="spellEnd"/>
      <w:r w:rsidRPr="00393F7A">
        <w:rPr>
          <w:bCs/>
          <w:iCs/>
          <w:sz w:val="20"/>
          <w:szCs w:val="20"/>
          <w:lang w:val="en-GB"/>
        </w:rPr>
        <w:t xml:space="preserve"> </w:t>
      </w:r>
      <w:r w:rsidRPr="00393F7A">
        <w:rPr>
          <w:rFonts w:eastAsia="MS Gothic"/>
          <w:bCs/>
          <w:iCs/>
          <w:color w:val="000000"/>
          <w:sz w:val="20"/>
          <w:szCs w:val="20"/>
          <w:lang w:val="en-GB"/>
        </w:rPr>
        <w:t>≤ 200</w:t>
      </w:r>
      <w:r w:rsidRPr="00393F7A">
        <w:rPr>
          <w:bCs/>
          <w:iCs/>
          <w:sz w:val="20"/>
          <w:szCs w:val="20"/>
          <w:lang w:val="en-GB"/>
        </w:rPr>
        <w:t>±20</w:t>
      </w:r>
      <w:r w:rsidR="00CF0C0D">
        <w:rPr>
          <w:bCs/>
          <w:iCs/>
          <w:sz w:val="20"/>
          <w:szCs w:val="20"/>
          <w:lang w:val="en-GB"/>
        </w:rPr>
        <w:t xml:space="preserve"> </w:t>
      </w:r>
      <w:proofErr w:type="spellStart"/>
      <w:r w:rsidRPr="00393F7A">
        <w:rPr>
          <w:bCs/>
          <w:iCs/>
          <w:sz w:val="20"/>
          <w:szCs w:val="20"/>
          <w:lang w:val="en-GB"/>
        </w:rPr>
        <w:t>mGy.cm</w:t>
      </w:r>
      <w:proofErr w:type="spellEnd"/>
      <w:r w:rsidRPr="00393F7A">
        <w:rPr>
          <w:bCs/>
          <w:iCs/>
          <w:sz w:val="20"/>
          <w:szCs w:val="20"/>
          <w:lang w:val="en-GB"/>
        </w:rPr>
        <w:t xml:space="preserve">. Jaffe et </w:t>
      </w:r>
      <w:r w:rsidRPr="00CF0C0D">
        <w:rPr>
          <w:bCs/>
          <w:iCs/>
          <w:sz w:val="20"/>
          <w:szCs w:val="20"/>
          <w:lang w:val="en-GB"/>
        </w:rPr>
        <w:t>al [20] demonstrated that there are some correlations between organ</w:t>
      </w:r>
      <w:r w:rsidRPr="00393F7A">
        <w:rPr>
          <w:bCs/>
          <w:iCs/>
          <w:sz w:val="20"/>
          <w:szCs w:val="20"/>
          <w:lang w:val="en-GB"/>
        </w:rPr>
        <w:t xml:space="preserve"> dose and </w:t>
      </w:r>
      <w:proofErr w:type="spellStart"/>
      <w:r w:rsidRPr="00393F7A">
        <w:rPr>
          <w:rFonts w:eastAsia="Arial Unicode MS"/>
          <w:bCs/>
          <w:iCs/>
          <w:sz w:val="20"/>
          <w:szCs w:val="20"/>
          <w:lang w:val="en-GB"/>
        </w:rPr>
        <w:t>CTDI</w:t>
      </w:r>
      <w:r w:rsidRPr="00393F7A">
        <w:rPr>
          <w:rFonts w:eastAsia="Arial Unicode MS"/>
          <w:bCs/>
          <w:iCs/>
          <w:sz w:val="20"/>
          <w:szCs w:val="20"/>
          <w:vertAlign w:val="subscript"/>
          <w:lang w:val="en-GB"/>
        </w:rPr>
        <w:t>vol</w:t>
      </w:r>
      <w:proofErr w:type="spellEnd"/>
      <w:r w:rsidRPr="00393F7A">
        <w:rPr>
          <w:bCs/>
          <w:iCs/>
          <w:sz w:val="20"/>
          <w:szCs w:val="20"/>
          <w:lang w:val="en-GB"/>
        </w:rPr>
        <w:t xml:space="preserve">. They used then the linear regression equation to obviate complex modelling programs in orders to determine the absorbed foetal dose during </w:t>
      </w:r>
      <w:proofErr w:type="spellStart"/>
      <w:r w:rsidRPr="00393F7A">
        <w:rPr>
          <w:bCs/>
          <w:iCs/>
          <w:sz w:val="20"/>
          <w:szCs w:val="20"/>
          <w:lang w:val="en-GB"/>
        </w:rPr>
        <w:t>multidetector</w:t>
      </w:r>
      <w:proofErr w:type="spellEnd"/>
      <w:r w:rsidRPr="00393F7A">
        <w:rPr>
          <w:bCs/>
          <w:iCs/>
          <w:sz w:val="20"/>
          <w:szCs w:val="20"/>
          <w:lang w:val="en-GB"/>
        </w:rPr>
        <w:t xml:space="preserve"> CT-scan examinations. In our study, the low correlation is explained by the fact that our examinations were performed with the same constant parameters.</w:t>
      </w:r>
    </w:p>
    <w:p w:rsidR="00B04C97" w:rsidRPr="00393F7A" w:rsidRDefault="00B04C97" w:rsidP="00393F7A">
      <w:pPr>
        <w:tabs>
          <w:tab w:val="left" w:pos="2895"/>
        </w:tabs>
        <w:jc w:val="both"/>
        <w:rPr>
          <w:bCs/>
          <w:iCs/>
          <w:sz w:val="20"/>
          <w:szCs w:val="20"/>
          <w:lang w:val="en-GB"/>
        </w:rPr>
      </w:pPr>
      <w:r w:rsidRPr="00393F7A">
        <w:rPr>
          <w:bCs/>
          <w:iCs/>
          <w:sz w:val="20"/>
          <w:szCs w:val="20"/>
          <w:lang w:val="en-GB"/>
        </w:rPr>
        <w:t xml:space="preserve">The images acquired with </w:t>
      </w:r>
      <w:proofErr w:type="spellStart"/>
      <w:r w:rsidRPr="00393F7A">
        <w:rPr>
          <w:bCs/>
          <w:iCs/>
          <w:sz w:val="20"/>
          <w:szCs w:val="20"/>
          <w:lang w:val="en-GB"/>
        </w:rPr>
        <w:t>AMB</w:t>
      </w:r>
      <w:proofErr w:type="spellEnd"/>
      <w:r w:rsidRPr="00393F7A">
        <w:rPr>
          <w:bCs/>
          <w:iCs/>
          <w:sz w:val="20"/>
          <w:szCs w:val="20"/>
          <w:lang w:val="en-GB"/>
        </w:rPr>
        <w:t xml:space="preserve"> were not more noised than those from </w:t>
      </w:r>
      <w:proofErr w:type="spellStart"/>
      <w:r w:rsidRPr="00393F7A">
        <w:rPr>
          <w:bCs/>
          <w:iCs/>
          <w:sz w:val="20"/>
          <w:szCs w:val="20"/>
          <w:lang w:val="en-GB"/>
        </w:rPr>
        <w:t>RFN</w:t>
      </w:r>
      <w:proofErr w:type="spellEnd"/>
      <w:r w:rsidRPr="00393F7A">
        <w:rPr>
          <w:bCs/>
          <w:iCs/>
          <w:sz w:val="20"/>
          <w:szCs w:val="20"/>
          <w:lang w:val="en-GB"/>
        </w:rPr>
        <w:t xml:space="preserve">. </w:t>
      </w:r>
      <w:proofErr w:type="spellStart"/>
      <w:r w:rsidRPr="00393F7A">
        <w:rPr>
          <w:bCs/>
          <w:iCs/>
          <w:sz w:val="20"/>
          <w:szCs w:val="20"/>
          <w:lang w:val="en-GB"/>
        </w:rPr>
        <w:t>Multiplanar</w:t>
      </w:r>
      <w:proofErr w:type="spellEnd"/>
      <w:r w:rsidRPr="00393F7A">
        <w:rPr>
          <w:bCs/>
          <w:iCs/>
          <w:sz w:val="20"/>
          <w:szCs w:val="20"/>
          <w:lang w:val="en-GB"/>
        </w:rPr>
        <w:t xml:space="preserve"> </w:t>
      </w:r>
      <w:proofErr w:type="spellStart"/>
      <w:r w:rsidRPr="00393F7A">
        <w:rPr>
          <w:bCs/>
          <w:iCs/>
          <w:sz w:val="20"/>
          <w:szCs w:val="20"/>
          <w:lang w:val="en-GB"/>
        </w:rPr>
        <w:t>reformatations</w:t>
      </w:r>
      <w:proofErr w:type="spellEnd"/>
      <w:r w:rsidRPr="00393F7A">
        <w:rPr>
          <w:bCs/>
          <w:iCs/>
          <w:sz w:val="20"/>
          <w:szCs w:val="20"/>
          <w:lang w:val="en-GB"/>
        </w:rPr>
        <w:t xml:space="preserve"> were thus performed as clearly as in </w:t>
      </w:r>
      <w:proofErr w:type="spellStart"/>
      <w:r w:rsidRPr="00393F7A">
        <w:rPr>
          <w:bCs/>
          <w:iCs/>
          <w:sz w:val="20"/>
          <w:szCs w:val="20"/>
          <w:lang w:val="en-GB"/>
        </w:rPr>
        <w:t>RFN</w:t>
      </w:r>
      <w:proofErr w:type="spellEnd"/>
      <w:r w:rsidRPr="00393F7A">
        <w:rPr>
          <w:bCs/>
          <w:iCs/>
          <w:sz w:val="20"/>
          <w:szCs w:val="20"/>
          <w:lang w:val="en-GB"/>
        </w:rPr>
        <w:t xml:space="preserve"> acquisition. </w:t>
      </w:r>
      <w:proofErr w:type="spellStart"/>
      <w:r w:rsidRPr="00393F7A">
        <w:rPr>
          <w:bCs/>
          <w:iCs/>
          <w:sz w:val="20"/>
          <w:szCs w:val="20"/>
          <w:lang w:val="en-GB"/>
        </w:rPr>
        <w:t>Torizuka</w:t>
      </w:r>
      <w:proofErr w:type="spellEnd"/>
      <w:r w:rsidRPr="00393F7A">
        <w:rPr>
          <w:bCs/>
          <w:iCs/>
          <w:sz w:val="20"/>
          <w:szCs w:val="20"/>
          <w:lang w:val="en-GB"/>
        </w:rPr>
        <w:t xml:space="preserve"> et </w:t>
      </w:r>
      <w:r w:rsidRPr="00CF0C0D">
        <w:rPr>
          <w:bCs/>
          <w:iCs/>
          <w:sz w:val="20"/>
          <w:szCs w:val="20"/>
          <w:lang w:val="en-GB"/>
        </w:rPr>
        <w:t>al [21] also evaluated the irradiation dose to the lens and the visualization</w:t>
      </w:r>
      <w:r w:rsidRPr="00393F7A">
        <w:rPr>
          <w:bCs/>
          <w:iCs/>
          <w:sz w:val="20"/>
          <w:szCs w:val="20"/>
          <w:lang w:val="en-GB"/>
        </w:rPr>
        <w:t xml:space="preserve"> of temporal bone structures by scanning along two baselines: as in our series, they did not find any difference between images acquired from </w:t>
      </w:r>
      <w:proofErr w:type="spellStart"/>
      <w:r w:rsidRPr="00393F7A">
        <w:rPr>
          <w:bCs/>
          <w:iCs/>
          <w:sz w:val="20"/>
          <w:szCs w:val="20"/>
          <w:lang w:val="en-GB"/>
        </w:rPr>
        <w:t>orbitomeatal</w:t>
      </w:r>
      <w:proofErr w:type="spellEnd"/>
      <w:r w:rsidRPr="00393F7A">
        <w:rPr>
          <w:bCs/>
          <w:iCs/>
          <w:sz w:val="20"/>
          <w:szCs w:val="20"/>
          <w:lang w:val="en-GB"/>
        </w:rPr>
        <w:t xml:space="preserve"> baseline and those acquired from a baseline parallel to the hard palate.</w:t>
      </w:r>
    </w:p>
    <w:p w:rsidR="00B04C97" w:rsidRPr="00393F7A" w:rsidRDefault="0031304C" w:rsidP="0031304C">
      <w:pPr>
        <w:spacing w:before="120" w:after="40"/>
        <w:jc w:val="both"/>
        <w:rPr>
          <w:b/>
          <w:sz w:val="20"/>
          <w:szCs w:val="20"/>
          <w:lang w:val="en-GB"/>
        </w:rPr>
      </w:pPr>
      <w:r w:rsidRPr="00393F7A">
        <w:rPr>
          <w:b/>
          <w:sz w:val="20"/>
          <w:szCs w:val="20"/>
          <w:lang w:val="en-GB"/>
        </w:rPr>
        <w:t>CONCLUSION</w:t>
      </w:r>
    </w:p>
    <w:p w:rsidR="00B04C97" w:rsidRPr="00393F7A" w:rsidRDefault="00B04C97" w:rsidP="00393F7A">
      <w:pPr>
        <w:jc w:val="both"/>
        <w:rPr>
          <w:sz w:val="20"/>
          <w:szCs w:val="20"/>
          <w:lang w:val="en-GB"/>
        </w:rPr>
      </w:pPr>
      <w:r w:rsidRPr="00393F7A">
        <w:rPr>
          <w:sz w:val="20"/>
          <w:szCs w:val="20"/>
          <w:lang w:val="en-GB"/>
        </w:rPr>
        <w:t xml:space="preserve">This study showed that the use of </w:t>
      </w:r>
      <w:proofErr w:type="spellStart"/>
      <w:r w:rsidRPr="00393F7A">
        <w:rPr>
          <w:sz w:val="20"/>
          <w:szCs w:val="20"/>
          <w:lang w:val="en-GB"/>
        </w:rPr>
        <w:t>AMB</w:t>
      </w:r>
      <w:proofErr w:type="spellEnd"/>
      <w:r w:rsidRPr="00393F7A">
        <w:rPr>
          <w:sz w:val="20"/>
          <w:szCs w:val="20"/>
          <w:lang w:val="en-GB"/>
        </w:rPr>
        <w:t xml:space="preserve"> for temporal bone CT-scan in children is very well achievable, especially for patients older than 3 years, and is associated with a </w:t>
      </w:r>
      <w:r w:rsidRPr="00393F7A">
        <w:rPr>
          <w:color w:val="000000"/>
          <w:sz w:val="20"/>
          <w:szCs w:val="20"/>
          <w:shd w:val="clear" w:color="auto" w:fill="FFFFFF"/>
          <w:lang w:val="en-GB"/>
        </w:rPr>
        <w:t xml:space="preserve">decrease of irradiation dose to the eye lens by a 1/4.7 factor (78.7%), </w:t>
      </w:r>
      <w:r w:rsidRPr="00393F7A">
        <w:rPr>
          <w:rFonts w:eastAsia="Arial Unicode MS"/>
          <w:color w:val="2E2E2E"/>
          <w:sz w:val="20"/>
          <w:szCs w:val="20"/>
          <w:lang w:val="en-GB"/>
        </w:rPr>
        <w:t xml:space="preserve">without any deterioration in the image </w:t>
      </w:r>
      <w:r w:rsidRPr="00393F7A">
        <w:rPr>
          <w:color w:val="000000"/>
          <w:sz w:val="20"/>
          <w:szCs w:val="20"/>
          <w:shd w:val="clear" w:color="auto" w:fill="FFFFFF"/>
          <w:lang w:val="en-GB"/>
        </w:rPr>
        <w:t xml:space="preserve">quality. </w:t>
      </w:r>
      <w:r w:rsidRPr="00393F7A">
        <w:rPr>
          <w:color w:val="000000"/>
          <w:sz w:val="20"/>
          <w:szCs w:val="20"/>
          <w:lang w:val="en-GB"/>
        </w:rPr>
        <w:t xml:space="preserve">The measured lens dose in this situation is strongly linked to the distance between the lens and the scanned volume that is optimal in </w:t>
      </w:r>
      <w:proofErr w:type="spellStart"/>
      <w:r w:rsidRPr="00393F7A">
        <w:rPr>
          <w:color w:val="000000"/>
          <w:sz w:val="20"/>
          <w:szCs w:val="20"/>
          <w:lang w:val="en-GB"/>
        </w:rPr>
        <w:t>AMB</w:t>
      </w:r>
      <w:proofErr w:type="spellEnd"/>
      <w:r w:rsidRPr="00393F7A">
        <w:rPr>
          <w:color w:val="000000"/>
          <w:sz w:val="20"/>
          <w:szCs w:val="20"/>
          <w:lang w:val="en-GB"/>
        </w:rPr>
        <w:t xml:space="preserve">. </w:t>
      </w:r>
      <w:r w:rsidRPr="00393F7A">
        <w:rPr>
          <w:sz w:val="20"/>
          <w:szCs w:val="20"/>
          <w:lang w:val="en-GB"/>
        </w:rPr>
        <w:t xml:space="preserve">These findings strengthen the pertinence of using the </w:t>
      </w:r>
      <w:proofErr w:type="spellStart"/>
      <w:r w:rsidRPr="00393F7A">
        <w:rPr>
          <w:sz w:val="20"/>
          <w:szCs w:val="20"/>
          <w:lang w:val="en-GB"/>
        </w:rPr>
        <w:t>AMB</w:t>
      </w:r>
      <w:proofErr w:type="spellEnd"/>
      <w:r w:rsidRPr="00393F7A">
        <w:rPr>
          <w:sz w:val="20"/>
          <w:szCs w:val="20"/>
          <w:lang w:val="en-GB"/>
        </w:rPr>
        <w:t xml:space="preserve">. </w:t>
      </w:r>
      <w:r w:rsidRPr="00393F7A">
        <w:rPr>
          <w:color w:val="000000"/>
          <w:sz w:val="20"/>
          <w:szCs w:val="20"/>
          <w:shd w:val="clear" w:color="auto" w:fill="FFFFFF"/>
          <w:lang w:val="en-GB"/>
        </w:rPr>
        <w:t xml:space="preserve">Therefore, we recommend the systematic use of </w:t>
      </w:r>
      <w:proofErr w:type="spellStart"/>
      <w:r w:rsidRPr="00393F7A">
        <w:rPr>
          <w:color w:val="000000"/>
          <w:sz w:val="20"/>
          <w:szCs w:val="20"/>
          <w:shd w:val="clear" w:color="auto" w:fill="FFFFFF"/>
          <w:lang w:val="en-GB"/>
        </w:rPr>
        <w:t>AMB</w:t>
      </w:r>
      <w:proofErr w:type="spellEnd"/>
      <w:r w:rsidRPr="00393F7A">
        <w:rPr>
          <w:color w:val="000000"/>
          <w:sz w:val="20"/>
          <w:szCs w:val="20"/>
          <w:shd w:val="clear" w:color="auto" w:fill="FFFFFF"/>
          <w:lang w:val="en-GB"/>
        </w:rPr>
        <w:t xml:space="preserve">, with the </w:t>
      </w:r>
      <w:proofErr w:type="spellStart"/>
      <w:r w:rsidRPr="00393F7A">
        <w:rPr>
          <w:color w:val="000000"/>
          <w:sz w:val="20"/>
          <w:szCs w:val="20"/>
          <w:shd w:val="clear" w:color="auto" w:fill="FFFFFF"/>
          <w:lang w:val="en-GB"/>
        </w:rPr>
        <w:t>RFN</w:t>
      </w:r>
      <w:proofErr w:type="spellEnd"/>
      <w:r w:rsidRPr="00393F7A">
        <w:rPr>
          <w:color w:val="000000"/>
          <w:sz w:val="20"/>
          <w:szCs w:val="20"/>
          <w:shd w:val="clear" w:color="auto" w:fill="FFFFFF"/>
          <w:lang w:val="en-GB"/>
        </w:rPr>
        <w:t xml:space="preserve"> protocol used only when children are not compliant with the neck extension.</w:t>
      </w:r>
      <w:r w:rsidRPr="00393F7A">
        <w:rPr>
          <w:sz w:val="20"/>
          <w:szCs w:val="20"/>
          <w:lang w:val="en-GB"/>
        </w:rPr>
        <w:t xml:space="preserve"> </w:t>
      </w:r>
    </w:p>
    <w:p w:rsidR="00846E42" w:rsidRPr="0002290B" w:rsidRDefault="00846E42" w:rsidP="0002290B">
      <w:pPr>
        <w:spacing w:before="60" w:after="20"/>
        <w:jc w:val="both"/>
        <w:rPr>
          <w:b/>
          <w:sz w:val="20"/>
          <w:szCs w:val="20"/>
          <w:lang w:val="en-GB"/>
        </w:rPr>
      </w:pPr>
      <w:r w:rsidRPr="0002290B">
        <w:rPr>
          <w:b/>
          <w:sz w:val="20"/>
          <w:szCs w:val="20"/>
          <w:lang w:val="en-GB"/>
        </w:rPr>
        <w:t>Disclosure of interest</w:t>
      </w:r>
    </w:p>
    <w:p w:rsidR="00846E42" w:rsidRPr="00393F7A" w:rsidRDefault="00846E42" w:rsidP="00393F7A">
      <w:pPr>
        <w:jc w:val="both"/>
        <w:rPr>
          <w:b/>
          <w:sz w:val="20"/>
          <w:szCs w:val="20"/>
          <w:lang w:val="en-GB"/>
        </w:rPr>
      </w:pPr>
      <w:r w:rsidRPr="00393F7A">
        <w:rPr>
          <w:sz w:val="20"/>
          <w:szCs w:val="20"/>
          <w:lang w:val="en-GB"/>
        </w:rPr>
        <w:t>The authors do not declare any conflict of interest in relation with this article.</w:t>
      </w:r>
    </w:p>
    <w:p w:rsidR="0087559D" w:rsidRDefault="0087559D" w:rsidP="0031304C">
      <w:pPr>
        <w:spacing w:before="60" w:after="20"/>
        <w:jc w:val="both"/>
        <w:rPr>
          <w:b/>
          <w:sz w:val="20"/>
          <w:szCs w:val="20"/>
          <w:lang w:val="en-GB"/>
        </w:rPr>
      </w:pPr>
    </w:p>
    <w:p w:rsidR="00846E42" w:rsidRPr="0002290B" w:rsidRDefault="00846E42" w:rsidP="0002290B">
      <w:pPr>
        <w:spacing w:before="60" w:after="20"/>
        <w:jc w:val="both"/>
        <w:rPr>
          <w:b/>
          <w:sz w:val="20"/>
          <w:szCs w:val="20"/>
          <w:lang w:val="en-GB"/>
        </w:rPr>
      </w:pPr>
      <w:r w:rsidRPr="0002290B">
        <w:rPr>
          <w:b/>
          <w:sz w:val="20"/>
          <w:szCs w:val="20"/>
          <w:lang w:val="en-GB"/>
        </w:rPr>
        <w:t>Acknowledgements</w:t>
      </w:r>
    </w:p>
    <w:p w:rsidR="00B04C97" w:rsidRPr="007159EE" w:rsidRDefault="00846E42" w:rsidP="007159EE">
      <w:pPr>
        <w:jc w:val="both"/>
        <w:rPr>
          <w:sz w:val="20"/>
          <w:szCs w:val="20"/>
          <w:lang w:val="en-GB"/>
        </w:rPr>
      </w:pPr>
      <w:r w:rsidRPr="00393F7A">
        <w:rPr>
          <w:sz w:val="20"/>
          <w:szCs w:val="20"/>
          <w:lang w:val="en-GB"/>
        </w:rPr>
        <w:t xml:space="preserve">We warmly thank Mr Bruno Pereira of the Clinical research department of Clermont-Ferrand CHU (France) for his statistical assistance, Dr Lawrence Mbuagbaw </w:t>
      </w:r>
      <w:proofErr w:type="spellStart"/>
      <w:r w:rsidRPr="00393F7A">
        <w:rPr>
          <w:sz w:val="20"/>
          <w:szCs w:val="20"/>
          <w:lang w:val="en-GB"/>
        </w:rPr>
        <w:t>Chinedu</w:t>
      </w:r>
      <w:proofErr w:type="spellEnd"/>
      <w:r w:rsidRPr="00393F7A">
        <w:rPr>
          <w:sz w:val="20"/>
          <w:szCs w:val="20"/>
          <w:lang w:val="en-GB"/>
        </w:rPr>
        <w:t xml:space="preserve"> of St Joseph’s Healthcare Hamilton (Canada) for the reading of the manuscript, and the parents of patients who participated in this study.</w:t>
      </w:r>
    </w:p>
    <w:p w:rsidR="00B04C97" w:rsidRPr="007159EE" w:rsidRDefault="00B04C97" w:rsidP="007159EE">
      <w:pPr>
        <w:jc w:val="both"/>
        <w:rPr>
          <w:sz w:val="20"/>
          <w:szCs w:val="20"/>
          <w:lang w:val="en-GB"/>
        </w:rPr>
      </w:pPr>
      <w:r w:rsidRPr="007159EE">
        <w:rPr>
          <w:sz w:val="20"/>
          <w:szCs w:val="20"/>
          <w:lang w:val="en-GB"/>
        </w:rPr>
        <w:t xml:space="preserve">The authors wish to thank Mr. Francis </w:t>
      </w:r>
      <w:proofErr w:type="spellStart"/>
      <w:r w:rsidRPr="007159EE">
        <w:rPr>
          <w:sz w:val="20"/>
          <w:szCs w:val="20"/>
          <w:lang w:val="en-GB"/>
        </w:rPr>
        <w:t>Nyuyki</w:t>
      </w:r>
      <w:proofErr w:type="spellEnd"/>
      <w:r w:rsidRPr="007159EE">
        <w:rPr>
          <w:sz w:val="20"/>
          <w:szCs w:val="20"/>
          <w:lang w:val="en-GB"/>
        </w:rPr>
        <w:t xml:space="preserve"> and Mrs. </w:t>
      </w:r>
      <w:proofErr w:type="spellStart"/>
      <w:r w:rsidRPr="007159EE">
        <w:rPr>
          <w:sz w:val="20"/>
          <w:szCs w:val="20"/>
          <w:lang w:val="en-GB"/>
        </w:rPr>
        <w:t>Arabella</w:t>
      </w:r>
      <w:proofErr w:type="spellEnd"/>
      <w:r w:rsidRPr="007159EE">
        <w:rPr>
          <w:sz w:val="20"/>
          <w:szCs w:val="20"/>
          <w:lang w:val="en-GB"/>
        </w:rPr>
        <w:t xml:space="preserve"> </w:t>
      </w:r>
      <w:proofErr w:type="spellStart"/>
      <w:r w:rsidRPr="007159EE">
        <w:rPr>
          <w:sz w:val="20"/>
          <w:szCs w:val="20"/>
          <w:lang w:val="en-GB"/>
        </w:rPr>
        <w:t>Tambe</w:t>
      </w:r>
      <w:proofErr w:type="spellEnd"/>
      <w:r w:rsidRPr="007159EE">
        <w:rPr>
          <w:sz w:val="20"/>
          <w:szCs w:val="20"/>
          <w:lang w:val="en-GB"/>
        </w:rPr>
        <w:t xml:space="preserve"> for</w:t>
      </w:r>
      <w:r w:rsidR="007159EE">
        <w:rPr>
          <w:sz w:val="20"/>
          <w:szCs w:val="20"/>
          <w:lang w:val="en-GB"/>
        </w:rPr>
        <w:t xml:space="preserve"> </w:t>
      </w:r>
      <w:r w:rsidRPr="007159EE">
        <w:rPr>
          <w:sz w:val="20"/>
          <w:szCs w:val="20"/>
          <w:lang w:val="en-GB"/>
        </w:rPr>
        <w:t>logistic assistance during data collection, and the patients who participated</w:t>
      </w:r>
      <w:r w:rsidR="007159EE">
        <w:rPr>
          <w:sz w:val="20"/>
          <w:szCs w:val="20"/>
          <w:lang w:val="en-GB"/>
        </w:rPr>
        <w:t xml:space="preserve"> </w:t>
      </w:r>
      <w:r w:rsidRPr="007159EE">
        <w:rPr>
          <w:sz w:val="20"/>
          <w:szCs w:val="20"/>
          <w:lang w:val="en-GB"/>
        </w:rPr>
        <w:t>in this study.</w:t>
      </w:r>
    </w:p>
    <w:p w:rsidR="00846E42" w:rsidRPr="0002290B" w:rsidRDefault="00846E42" w:rsidP="0002290B">
      <w:pPr>
        <w:spacing w:before="60" w:after="20"/>
        <w:jc w:val="both"/>
        <w:rPr>
          <w:b/>
          <w:bCs/>
          <w:iCs/>
          <w:sz w:val="20"/>
          <w:szCs w:val="20"/>
          <w:lang w:val="en-GB"/>
        </w:rPr>
      </w:pPr>
      <w:r w:rsidRPr="0002290B">
        <w:rPr>
          <w:b/>
          <w:bCs/>
          <w:iCs/>
          <w:sz w:val="20"/>
          <w:szCs w:val="20"/>
          <w:lang w:val="en-GB"/>
        </w:rPr>
        <w:t>Authors’ contributions</w:t>
      </w:r>
    </w:p>
    <w:p w:rsidR="007159EE" w:rsidRDefault="00846E42" w:rsidP="00393F7A">
      <w:pPr>
        <w:jc w:val="both"/>
        <w:rPr>
          <w:sz w:val="20"/>
          <w:szCs w:val="20"/>
          <w:lang w:val="en-GB"/>
        </w:rPr>
      </w:pPr>
      <w:proofErr w:type="spellStart"/>
      <w:r w:rsidRPr="00393F7A">
        <w:rPr>
          <w:sz w:val="20"/>
          <w:szCs w:val="20"/>
          <w:lang w:val="en-GB"/>
        </w:rPr>
        <w:t>JFN</w:t>
      </w:r>
      <w:proofErr w:type="spellEnd"/>
      <w:r w:rsidRPr="00393F7A">
        <w:rPr>
          <w:sz w:val="20"/>
          <w:szCs w:val="20"/>
          <w:lang w:val="en-GB"/>
        </w:rPr>
        <w:t xml:space="preserve"> conceived the study and participated in image reading and rating, data collection, analysis and drafting of the manuscript. </w:t>
      </w:r>
    </w:p>
    <w:p w:rsidR="007159EE" w:rsidRDefault="00846E42" w:rsidP="00393F7A">
      <w:pPr>
        <w:jc w:val="both"/>
        <w:rPr>
          <w:sz w:val="20"/>
          <w:szCs w:val="20"/>
          <w:lang w:val="en-GB"/>
        </w:rPr>
      </w:pPr>
      <w:r w:rsidRPr="00393F7A">
        <w:rPr>
          <w:sz w:val="20"/>
          <w:szCs w:val="20"/>
          <w:lang w:val="en-GB"/>
        </w:rPr>
        <w:t xml:space="preserve">JG participated in data collection and </w:t>
      </w:r>
      <w:proofErr w:type="spellStart"/>
      <w:r w:rsidRPr="00393F7A">
        <w:rPr>
          <w:sz w:val="20"/>
          <w:szCs w:val="20"/>
          <w:lang w:val="en-GB"/>
        </w:rPr>
        <w:t>dosimetric</w:t>
      </w:r>
      <w:proofErr w:type="spellEnd"/>
      <w:r w:rsidRPr="00393F7A">
        <w:rPr>
          <w:sz w:val="20"/>
          <w:szCs w:val="20"/>
          <w:lang w:val="en-GB"/>
        </w:rPr>
        <w:t xml:space="preserve"> analysis. </w:t>
      </w:r>
    </w:p>
    <w:p w:rsidR="007159EE" w:rsidRDefault="00846E42" w:rsidP="00393F7A">
      <w:pPr>
        <w:jc w:val="both"/>
        <w:rPr>
          <w:sz w:val="20"/>
          <w:szCs w:val="20"/>
          <w:lang w:val="en-GB"/>
        </w:rPr>
      </w:pPr>
      <w:proofErr w:type="spellStart"/>
      <w:r w:rsidRPr="00393F7A">
        <w:rPr>
          <w:sz w:val="20"/>
          <w:szCs w:val="20"/>
          <w:lang w:val="en-GB"/>
        </w:rPr>
        <w:t>PED</w:t>
      </w:r>
      <w:proofErr w:type="spellEnd"/>
      <w:r w:rsidRPr="00393F7A">
        <w:rPr>
          <w:sz w:val="20"/>
          <w:szCs w:val="20"/>
          <w:lang w:val="en-GB"/>
        </w:rPr>
        <w:t xml:space="preserve"> participated in data collection. </w:t>
      </w:r>
    </w:p>
    <w:p w:rsidR="007159EE" w:rsidRDefault="00846E42" w:rsidP="00393F7A">
      <w:pPr>
        <w:jc w:val="both"/>
        <w:rPr>
          <w:sz w:val="20"/>
          <w:szCs w:val="20"/>
          <w:lang w:val="en-GB"/>
        </w:rPr>
      </w:pPr>
      <w:r w:rsidRPr="00393F7A">
        <w:rPr>
          <w:sz w:val="20"/>
          <w:szCs w:val="20"/>
          <w:lang w:val="en-GB"/>
        </w:rPr>
        <w:t xml:space="preserve">MB participated in image reading and rating. </w:t>
      </w:r>
    </w:p>
    <w:p w:rsidR="007159EE" w:rsidRDefault="00846E42" w:rsidP="00393F7A">
      <w:pPr>
        <w:jc w:val="both"/>
        <w:rPr>
          <w:sz w:val="20"/>
          <w:szCs w:val="20"/>
          <w:lang w:val="en-GB"/>
        </w:rPr>
      </w:pPr>
      <w:proofErr w:type="spellStart"/>
      <w:r w:rsidRPr="00393F7A">
        <w:rPr>
          <w:sz w:val="20"/>
          <w:szCs w:val="20"/>
          <w:lang w:val="en-GB"/>
        </w:rPr>
        <w:t>JMG</w:t>
      </w:r>
      <w:proofErr w:type="spellEnd"/>
      <w:r w:rsidRPr="00393F7A">
        <w:rPr>
          <w:sz w:val="20"/>
          <w:szCs w:val="20"/>
          <w:lang w:val="en-GB"/>
        </w:rPr>
        <w:t xml:space="preserve"> participated in study design and correction of drafts. </w:t>
      </w:r>
    </w:p>
    <w:p w:rsidR="007159EE" w:rsidRDefault="00846E42" w:rsidP="00393F7A">
      <w:pPr>
        <w:jc w:val="both"/>
        <w:rPr>
          <w:sz w:val="20"/>
          <w:szCs w:val="20"/>
          <w:lang w:val="en-GB"/>
        </w:rPr>
      </w:pPr>
      <w:r w:rsidRPr="00393F7A">
        <w:rPr>
          <w:sz w:val="20"/>
          <w:szCs w:val="20"/>
          <w:lang w:val="en-GB"/>
        </w:rPr>
        <w:t xml:space="preserve">LB participated in proof-reading and correction of the final draft. </w:t>
      </w:r>
    </w:p>
    <w:p w:rsidR="00846E42" w:rsidRPr="00393F7A" w:rsidRDefault="00846E42" w:rsidP="00393F7A">
      <w:pPr>
        <w:jc w:val="both"/>
        <w:rPr>
          <w:sz w:val="20"/>
          <w:szCs w:val="20"/>
          <w:lang w:val="en-GB"/>
        </w:rPr>
      </w:pPr>
      <w:r w:rsidRPr="00393F7A">
        <w:rPr>
          <w:sz w:val="20"/>
          <w:szCs w:val="20"/>
          <w:lang w:val="en-GB"/>
        </w:rPr>
        <w:t>All authors approved the final version of the manuscript.</w:t>
      </w:r>
    </w:p>
    <w:p w:rsidR="00B04C97" w:rsidRPr="00393F7A" w:rsidRDefault="0031304C" w:rsidP="0031304C">
      <w:pPr>
        <w:pStyle w:val="Default"/>
        <w:spacing w:before="120" w:after="40"/>
        <w:jc w:val="both"/>
        <w:rPr>
          <w:rFonts w:ascii="Times New Roman" w:hAnsi="Times New Roman" w:cs="Times New Roman"/>
          <w:b/>
          <w:bCs/>
          <w:color w:val="auto"/>
          <w:sz w:val="20"/>
          <w:szCs w:val="20"/>
          <w:lang w:val="en-GB"/>
        </w:rPr>
      </w:pPr>
      <w:r w:rsidRPr="00393F7A">
        <w:rPr>
          <w:rFonts w:ascii="Times New Roman" w:hAnsi="Times New Roman" w:cs="Times New Roman"/>
          <w:b/>
          <w:bCs/>
          <w:color w:val="auto"/>
          <w:sz w:val="20"/>
          <w:szCs w:val="20"/>
          <w:lang w:val="en-GB"/>
        </w:rPr>
        <w:t>R</w:t>
      </w:r>
      <w:r>
        <w:rPr>
          <w:rFonts w:ascii="Times New Roman" w:hAnsi="Times New Roman" w:cs="Times New Roman"/>
          <w:b/>
          <w:bCs/>
          <w:color w:val="auto"/>
          <w:sz w:val="20"/>
          <w:szCs w:val="20"/>
          <w:lang w:val="en-GB"/>
        </w:rPr>
        <w:t>É</w:t>
      </w:r>
      <w:r w:rsidRPr="00393F7A">
        <w:rPr>
          <w:rFonts w:ascii="Times New Roman" w:hAnsi="Times New Roman" w:cs="Times New Roman"/>
          <w:b/>
          <w:bCs/>
          <w:color w:val="auto"/>
          <w:sz w:val="20"/>
          <w:szCs w:val="20"/>
          <w:lang w:val="en-GB"/>
        </w:rPr>
        <w:t>F</w:t>
      </w:r>
      <w:r>
        <w:rPr>
          <w:rFonts w:ascii="Times New Roman" w:hAnsi="Times New Roman" w:cs="Times New Roman"/>
          <w:b/>
          <w:bCs/>
          <w:color w:val="auto"/>
          <w:sz w:val="20"/>
          <w:szCs w:val="20"/>
          <w:lang w:val="en-GB"/>
        </w:rPr>
        <w:t>É</w:t>
      </w:r>
      <w:r w:rsidRPr="00393F7A">
        <w:rPr>
          <w:rFonts w:ascii="Times New Roman" w:hAnsi="Times New Roman" w:cs="Times New Roman"/>
          <w:b/>
          <w:bCs/>
          <w:color w:val="auto"/>
          <w:sz w:val="20"/>
          <w:szCs w:val="20"/>
          <w:lang w:val="en-GB"/>
        </w:rPr>
        <w:t xml:space="preserve">RENCES </w:t>
      </w:r>
    </w:p>
    <w:p w:rsidR="00B04C97" w:rsidRPr="0031304C" w:rsidRDefault="00B04C97" w:rsidP="0031304C">
      <w:pPr>
        <w:pStyle w:val="Paragraphedeliste"/>
        <w:numPr>
          <w:ilvl w:val="0"/>
          <w:numId w:val="49"/>
        </w:numPr>
        <w:ind w:left="284" w:hanging="284"/>
        <w:jc w:val="both"/>
        <w:rPr>
          <w:bCs/>
          <w:sz w:val="18"/>
          <w:szCs w:val="18"/>
          <w:lang w:val="en-GB"/>
        </w:rPr>
      </w:pPr>
      <w:r w:rsidRPr="0031304C">
        <w:rPr>
          <w:sz w:val="18"/>
          <w:szCs w:val="18"/>
        </w:rPr>
        <w:t xml:space="preserve">Martin C, </w:t>
      </w:r>
      <w:proofErr w:type="spellStart"/>
      <w:r w:rsidRPr="0031304C">
        <w:rPr>
          <w:sz w:val="18"/>
          <w:szCs w:val="18"/>
        </w:rPr>
        <w:t>Darrouzet</w:t>
      </w:r>
      <w:proofErr w:type="spellEnd"/>
      <w:r w:rsidRPr="0031304C">
        <w:rPr>
          <w:sz w:val="18"/>
          <w:szCs w:val="18"/>
        </w:rPr>
        <w:t xml:space="preserve"> V, et al. Indications et techniques d'imagerie de l'oreille et du rocher. </w:t>
      </w:r>
      <w:proofErr w:type="spellStart"/>
      <w:r w:rsidRPr="0031304C">
        <w:rPr>
          <w:sz w:val="18"/>
          <w:szCs w:val="18"/>
          <w:lang w:val="en-GB"/>
        </w:rPr>
        <w:t>Recommandations</w:t>
      </w:r>
      <w:proofErr w:type="spellEnd"/>
      <w:r w:rsidRPr="0031304C">
        <w:rPr>
          <w:sz w:val="18"/>
          <w:szCs w:val="18"/>
          <w:lang w:val="en-GB"/>
        </w:rPr>
        <w:t xml:space="preserve"> de la </w:t>
      </w:r>
      <w:proofErr w:type="spellStart"/>
      <w:r w:rsidRPr="0031304C">
        <w:rPr>
          <w:sz w:val="18"/>
          <w:szCs w:val="18"/>
          <w:lang w:val="en-GB"/>
        </w:rPr>
        <w:t>SFORL</w:t>
      </w:r>
      <w:proofErr w:type="spellEnd"/>
      <w:r w:rsidRPr="0031304C">
        <w:rPr>
          <w:sz w:val="18"/>
          <w:szCs w:val="18"/>
          <w:lang w:val="en-GB"/>
        </w:rPr>
        <w:t xml:space="preserve">. SF </w:t>
      </w:r>
      <w:proofErr w:type="spellStart"/>
      <w:r w:rsidRPr="0031304C">
        <w:rPr>
          <w:sz w:val="18"/>
          <w:szCs w:val="18"/>
          <w:lang w:val="en-GB"/>
        </w:rPr>
        <w:t>ORL-CIREOL</w:t>
      </w:r>
      <w:proofErr w:type="spellEnd"/>
      <w:r w:rsidRPr="0031304C">
        <w:rPr>
          <w:sz w:val="18"/>
          <w:szCs w:val="18"/>
          <w:lang w:val="en-GB"/>
        </w:rPr>
        <w:t xml:space="preserve">. Fr </w:t>
      </w:r>
      <w:proofErr w:type="spellStart"/>
      <w:r w:rsidRPr="0031304C">
        <w:rPr>
          <w:sz w:val="18"/>
          <w:szCs w:val="18"/>
          <w:lang w:val="en-GB"/>
        </w:rPr>
        <w:t>ORL</w:t>
      </w:r>
      <w:proofErr w:type="spellEnd"/>
      <w:r w:rsidRPr="0031304C">
        <w:rPr>
          <w:sz w:val="18"/>
          <w:szCs w:val="18"/>
          <w:lang w:val="en-GB"/>
        </w:rPr>
        <w:t xml:space="preserve"> 2008</w:t>
      </w:r>
      <w:proofErr w:type="gramStart"/>
      <w:r w:rsidRPr="0031304C">
        <w:rPr>
          <w:sz w:val="18"/>
          <w:szCs w:val="18"/>
          <w:lang w:val="en-GB"/>
        </w:rPr>
        <w:t>;94:361</w:t>
      </w:r>
      <w:proofErr w:type="gramEnd"/>
      <w:r w:rsidRPr="0031304C">
        <w:rPr>
          <w:sz w:val="18"/>
          <w:szCs w:val="18"/>
          <w:lang w:val="en-GB"/>
        </w:rPr>
        <w:t>-5.</w:t>
      </w:r>
    </w:p>
    <w:p w:rsidR="00B04C97" w:rsidRPr="0031304C" w:rsidRDefault="00B04C97" w:rsidP="0031304C">
      <w:pPr>
        <w:pStyle w:val="Paragraphedeliste"/>
        <w:numPr>
          <w:ilvl w:val="0"/>
          <w:numId w:val="49"/>
        </w:numPr>
        <w:ind w:left="284" w:hanging="284"/>
        <w:jc w:val="both"/>
        <w:rPr>
          <w:bCs/>
          <w:sz w:val="18"/>
          <w:szCs w:val="18"/>
          <w:lang w:val="en-GB"/>
        </w:rPr>
      </w:pPr>
      <w:proofErr w:type="spellStart"/>
      <w:r w:rsidRPr="0031304C">
        <w:rPr>
          <w:sz w:val="18"/>
          <w:szCs w:val="18"/>
          <w:lang w:val="en-GB"/>
        </w:rPr>
        <w:t>Prades</w:t>
      </w:r>
      <w:proofErr w:type="spellEnd"/>
      <w:r w:rsidRPr="0031304C">
        <w:rPr>
          <w:sz w:val="18"/>
          <w:szCs w:val="18"/>
          <w:lang w:val="en-GB"/>
        </w:rPr>
        <w:t xml:space="preserve"> </w:t>
      </w:r>
      <w:proofErr w:type="spellStart"/>
      <w:r w:rsidRPr="0031304C">
        <w:rPr>
          <w:sz w:val="18"/>
          <w:szCs w:val="18"/>
          <w:lang w:val="en-GB"/>
        </w:rPr>
        <w:t>JM</w:t>
      </w:r>
      <w:proofErr w:type="spellEnd"/>
      <w:r w:rsidRPr="0031304C">
        <w:rPr>
          <w:sz w:val="18"/>
          <w:szCs w:val="18"/>
          <w:lang w:val="en-GB"/>
        </w:rPr>
        <w:t xml:space="preserve">, </w:t>
      </w:r>
      <w:proofErr w:type="spellStart"/>
      <w:r w:rsidRPr="0031304C">
        <w:rPr>
          <w:sz w:val="18"/>
          <w:szCs w:val="18"/>
          <w:lang w:val="en-GB"/>
        </w:rPr>
        <w:t>Elmaleh-Berges</w:t>
      </w:r>
      <w:proofErr w:type="spellEnd"/>
      <w:r w:rsidRPr="0031304C">
        <w:rPr>
          <w:sz w:val="18"/>
          <w:szCs w:val="18"/>
          <w:lang w:val="en-GB"/>
        </w:rPr>
        <w:t xml:space="preserve"> M, </w:t>
      </w:r>
      <w:proofErr w:type="spellStart"/>
      <w:r w:rsidRPr="0031304C">
        <w:rPr>
          <w:sz w:val="18"/>
          <w:szCs w:val="18"/>
          <w:lang w:val="en-GB"/>
        </w:rPr>
        <w:t>Chatard</w:t>
      </w:r>
      <w:proofErr w:type="spellEnd"/>
      <w:r w:rsidRPr="0031304C">
        <w:rPr>
          <w:sz w:val="18"/>
          <w:szCs w:val="18"/>
          <w:lang w:val="en-GB"/>
        </w:rPr>
        <w:t xml:space="preserve"> S, </w:t>
      </w:r>
      <w:proofErr w:type="spellStart"/>
      <w:r w:rsidRPr="0031304C">
        <w:rPr>
          <w:sz w:val="18"/>
          <w:szCs w:val="18"/>
          <w:lang w:val="en-GB"/>
        </w:rPr>
        <w:t>Veyret</w:t>
      </w:r>
      <w:proofErr w:type="spellEnd"/>
      <w:r w:rsidRPr="0031304C">
        <w:rPr>
          <w:sz w:val="18"/>
          <w:szCs w:val="18"/>
          <w:lang w:val="en-GB"/>
        </w:rPr>
        <w:t xml:space="preserve"> C, Martin C, Richard C. Computed tomography of the normal and pathologic temporal bone</w:t>
      </w:r>
      <w:r w:rsidRPr="0031304C">
        <w:rPr>
          <w:bCs/>
          <w:sz w:val="18"/>
          <w:szCs w:val="18"/>
          <w:lang w:val="en-GB"/>
        </w:rPr>
        <w:t xml:space="preserve">. </w:t>
      </w:r>
      <w:proofErr w:type="spellStart"/>
      <w:r w:rsidRPr="0031304C">
        <w:rPr>
          <w:bCs/>
          <w:i/>
          <w:sz w:val="18"/>
          <w:szCs w:val="18"/>
          <w:lang w:val="en-GB"/>
        </w:rPr>
        <w:t>Morphologie</w:t>
      </w:r>
      <w:proofErr w:type="spellEnd"/>
      <w:r w:rsidRPr="0031304C">
        <w:rPr>
          <w:bCs/>
          <w:sz w:val="18"/>
          <w:szCs w:val="18"/>
          <w:lang w:val="en-GB"/>
        </w:rPr>
        <w:t xml:space="preserve"> </w:t>
      </w:r>
      <w:r w:rsidRPr="0031304C">
        <w:rPr>
          <w:sz w:val="18"/>
          <w:szCs w:val="18"/>
          <w:shd w:val="clear" w:color="auto" w:fill="FFFFFF"/>
          <w:lang w:val="en-GB"/>
        </w:rPr>
        <w:t>2011</w:t>
      </w:r>
      <w:proofErr w:type="gramStart"/>
      <w:r w:rsidRPr="0031304C">
        <w:rPr>
          <w:sz w:val="18"/>
          <w:szCs w:val="18"/>
          <w:shd w:val="clear" w:color="auto" w:fill="FFFFFF"/>
          <w:lang w:val="en-GB"/>
        </w:rPr>
        <w:t>;95</w:t>
      </w:r>
      <w:proofErr w:type="gramEnd"/>
      <w:r w:rsidRPr="0031304C">
        <w:rPr>
          <w:sz w:val="18"/>
          <w:szCs w:val="18"/>
          <w:shd w:val="clear" w:color="auto" w:fill="FFFFFF"/>
          <w:lang w:val="en-GB"/>
        </w:rPr>
        <w:t>(311):159-69.</w:t>
      </w:r>
    </w:p>
    <w:p w:rsidR="00B04C97" w:rsidRPr="0031304C" w:rsidRDefault="00B04C97" w:rsidP="0031304C">
      <w:pPr>
        <w:pStyle w:val="Paragraphedeliste"/>
        <w:numPr>
          <w:ilvl w:val="0"/>
          <w:numId w:val="49"/>
        </w:numPr>
        <w:ind w:left="284" w:hanging="284"/>
        <w:jc w:val="both"/>
        <w:rPr>
          <w:bCs/>
          <w:sz w:val="18"/>
          <w:szCs w:val="18"/>
          <w:lang w:val="en-GB"/>
        </w:rPr>
      </w:pPr>
      <w:r w:rsidRPr="0031304C">
        <w:rPr>
          <w:sz w:val="18"/>
          <w:szCs w:val="18"/>
        </w:rPr>
        <w:t xml:space="preserve">Chatard-Baptiste S, Martin C, Pouget </w:t>
      </w:r>
      <w:proofErr w:type="spellStart"/>
      <w:r w:rsidRPr="0031304C">
        <w:rPr>
          <w:sz w:val="18"/>
          <w:szCs w:val="18"/>
        </w:rPr>
        <w:t>JF</w:t>
      </w:r>
      <w:proofErr w:type="spellEnd"/>
      <w:r w:rsidRPr="0031304C">
        <w:rPr>
          <w:sz w:val="18"/>
          <w:szCs w:val="18"/>
        </w:rPr>
        <w:t xml:space="preserve">, </w:t>
      </w:r>
      <w:proofErr w:type="spellStart"/>
      <w:r w:rsidRPr="0031304C">
        <w:rPr>
          <w:sz w:val="18"/>
          <w:szCs w:val="18"/>
        </w:rPr>
        <w:t>Veyret</w:t>
      </w:r>
      <w:proofErr w:type="spellEnd"/>
      <w:r w:rsidRPr="0031304C">
        <w:rPr>
          <w:sz w:val="18"/>
          <w:szCs w:val="18"/>
        </w:rPr>
        <w:t xml:space="preserve"> C. Surdités brusques : intérêt de l’imagerie</w:t>
      </w:r>
      <w:r w:rsidRPr="0031304C">
        <w:rPr>
          <w:bCs/>
          <w:sz w:val="18"/>
          <w:szCs w:val="18"/>
        </w:rPr>
        <w:t xml:space="preserve">, </w:t>
      </w:r>
      <w:r w:rsidRPr="0031304C">
        <w:rPr>
          <w:sz w:val="18"/>
          <w:szCs w:val="18"/>
        </w:rPr>
        <w:t>à propos d’une étude prospective de 37 cas</w:t>
      </w:r>
      <w:r w:rsidRPr="0031304C">
        <w:rPr>
          <w:i/>
          <w:sz w:val="18"/>
          <w:szCs w:val="18"/>
        </w:rPr>
        <w:t xml:space="preserve">. </w:t>
      </w:r>
      <w:r w:rsidRPr="0031304C">
        <w:rPr>
          <w:i/>
          <w:sz w:val="18"/>
          <w:szCs w:val="18"/>
          <w:lang w:val="en-GB"/>
        </w:rPr>
        <w:t xml:space="preserve">J </w:t>
      </w:r>
      <w:proofErr w:type="spellStart"/>
      <w:r w:rsidRPr="0031304C">
        <w:rPr>
          <w:i/>
          <w:sz w:val="18"/>
          <w:szCs w:val="18"/>
          <w:lang w:val="en-GB"/>
        </w:rPr>
        <w:t>Radiol</w:t>
      </w:r>
      <w:proofErr w:type="spellEnd"/>
      <w:r w:rsidRPr="0031304C">
        <w:rPr>
          <w:sz w:val="18"/>
          <w:szCs w:val="18"/>
          <w:lang w:val="en-GB"/>
        </w:rPr>
        <w:t xml:space="preserve"> 2009</w:t>
      </w:r>
      <w:proofErr w:type="gramStart"/>
      <w:r w:rsidRPr="0031304C">
        <w:rPr>
          <w:sz w:val="18"/>
          <w:szCs w:val="18"/>
          <w:lang w:val="en-GB"/>
        </w:rPr>
        <w:t>;90:1823</w:t>
      </w:r>
      <w:proofErr w:type="gramEnd"/>
      <w:r w:rsidRPr="0031304C">
        <w:rPr>
          <w:sz w:val="18"/>
          <w:szCs w:val="18"/>
          <w:lang w:val="en-GB"/>
        </w:rPr>
        <w:t>-35.</w:t>
      </w:r>
    </w:p>
    <w:p w:rsidR="00B04C97" w:rsidRPr="0031304C" w:rsidRDefault="00B04C97" w:rsidP="0031304C">
      <w:pPr>
        <w:pStyle w:val="Paragraphedeliste"/>
        <w:numPr>
          <w:ilvl w:val="0"/>
          <w:numId w:val="49"/>
        </w:numPr>
        <w:ind w:left="284" w:hanging="284"/>
        <w:jc w:val="both"/>
        <w:rPr>
          <w:bCs/>
          <w:sz w:val="18"/>
          <w:szCs w:val="18"/>
          <w:lang w:val="en-GB"/>
        </w:rPr>
      </w:pPr>
      <w:r w:rsidRPr="0031304C">
        <w:rPr>
          <w:bCs/>
          <w:sz w:val="18"/>
          <w:szCs w:val="18"/>
        </w:rPr>
        <w:t xml:space="preserve">Motah M, </w:t>
      </w:r>
      <w:proofErr w:type="spellStart"/>
      <w:r w:rsidRPr="0031304C">
        <w:rPr>
          <w:bCs/>
          <w:sz w:val="18"/>
          <w:szCs w:val="18"/>
        </w:rPr>
        <w:t>Sende</w:t>
      </w:r>
      <w:proofErr w:type="spellEnd"/>
      <w:r w:rsidRPr="0031304C">
        <w:rPr>
          <w:bCs/>
          <w:sz w:val="18"/>
          <w:szCs w:val="18"/>
        </w:rPr>
        <w:t>-</w:t>
      </w:r>
      <w:proofErr w:type="spellStart"/>
      <w:r w:rsidRPr="0031304C">
        <w:rPr>
          <w:bCs/>
          <w:sz w:val="18"/>
          <w:szCs w:val="18"/>
        </w:rPr>
        <w:t>Ngonde</w:t>
      </w:r>
      <w:proofErr w:type="spellEnd"/>
      <w:r w:rsidRPr="0031304C">
        <w:rPr>
          <w:bCs/>
          <w:sz w:val="18"/>
          <w:szCs w:val="18"/>
        </w:rPr>
        <w:t xml:space="preserve"> C, </w:t>
      </w:r>
      <w:proofErr w:type="spellStart"/>
      <w:r w:rsidRPr="0031304C">
        <w:rPr>
          <w:bCs/>
          <w:sz w:val="18"/>
          <w:szCs w:val="18"/>
        </w:rPr>
        <w:t>Beyiha</w:t>
      </w:r>
      <w:proofErr w:type="spellEnd"/>
      <w:r w:rsidRPr="0031304C">
        <w:rPr>
          <w:bCs/>
          <w:sz w:val="18"/>
          <w:szCs w:val="18"/>
        </w:rPr>
        <w:t xml:space="preserve"> G, Belley-Priso E, </w:t>
      </w:r>
      <w:proofErr w:type="spellStart"/>
      <w:r w:rsidRPr="0031304C">
        <w:rPr>
          <w:bCs/>
          <w:sz w:val="18"/>
          <w:szCs w:val="18"/>
        </w:rPr>
        <w:t>Malongte</w:t>
      </w:r>
      <w:proofErr w:type="spellEnd"/>
      <w:r w:rsidRPr="0031304C">
        <w:rPr>
          <w:bCs/>
          <w:sz w:val="18"/>
          <w:szCs w:val="18"/>
        </w:rPr>
        <w:t>-</w:t>
      </w:r>
      <w:proofErr w:type="spellStart"/>
      <w:r w:rsidRPr="0031304C">
        <w:rPr>
          <w:bCs/>
          <w:sz w:val="18"/>
          <w:szCs w:val="18"/>
        </w:rPr>
        <w:t>Nguemgne</w:t>
      </w:r>
      <w:proofErr w:type="spellEnd"/>
      <w:r w:rsidRPr="0031304C">
        <w:rPr>
          <w:bCs/>
          <w:sz w:val="18"/>
          <w:szCs w:val="18"/>
        </w:rPr>
        <w:t xml:space="preserve"> C, Gonsu-Fotsin J et al. Prise en charge des traumatismes crâniens isolés à l’Hôpital Général de Douala. </w:t>
      </w:r>
      <w:r w:rsidRPr="0031304C">
        <w:rPr>
          <w:bCs/>
          <w:i/>
          <w:iCs/>
          <w:sz w:val="18"/>
          <w:szCs w:val="18"/>
          <w:lang w:val="en-GB"/>
        </w:rPr>
        <w:t>Health</w:t>
      </w:r>
      <w:r w:rsidRPr="0031304C">
        <w:rPr>
          <w:bCs/>
          <w:i/>
          <w:iCs/>
          <w:sz w:val="18"/>
          <w:szCs w:val="18"/>
        </w:rPr>
        <w:t xml:space="preserve"> </w:t>
      </w:r>
      <w:proofErr w:type="spellStart"/>
      <w:r w:rsidRPr="0031304C">
        <w:rPr>
          <w:bCs/>
          <w:i/>
          <w:iCs/>
          <w:sz w:val="18"/>
          <w:szCs w:val="18"/>
        </w:rPr>
        <w:t>Sci</w:t>
      </w:r>
      <w:proofErr w:type="spellEnd"/>
      <w:r w:rsidRPr="0031304C">
        <w:rPr>
          <w:bCs/>
          <w:i/>
          <w:iCs/>
          <w:sz w:val="18"/>
          <w:szCs w:val="18"/>
          <w:lang w:val="en-GB"/>
        </w:rPr>
        <w:t xml:space="preserve"> Dis </w:t>
      </w:r>
      <w:r w:rsidRPr="0031304C">
        <w:rPr>
          <w:bCs/>
          <w:sz w:val="18"/>
          <w:szCs w:val="18"/>
          <w:lang w:val="en-GB"/>
        </w:rPr>
        <w:t>2011</w:t>
      </w:r>
      <w:proofErr w:type="gramStart"/>
      <w:r w:rsidRPr="0031304C">
        <w:rPr>
          <w:bCs/>
          <w:sz w:val="18"/>
          <w:szCs w:val="18"/>
          <w:lang w:val="en-GB"/>
        </w:rPr>
        <w:t>;12</w:t>
      </w:r>
      <w:proofErr w:type="gramEnd"/>
      <w:r w:rsidRPr="0031304C">
        <w:rPr>
          <w:bCs/>
          <w:sz w:val="18"/>
          <w:szCs w:val="18"/>
          <w:lang w:val="en-GB"/>
        </w:rPr>
        <w:t>(3):1-6.</w:t>
      </w:r>
    </w:p>
    <w:p w:rsidR="00B04C97" w:rsidRPr="0031304C" w:rsidRDefault="00B04C97" w:rsidP="0031304C">
      <w:pPr>
        <w:pStyle w:val="Paragraphedeliste"/>
        <w:numPr>
          <w:ilvl w:val="0"/>
          <w:numId w:val="49"/>
        </w:numPr>
        <w:ind w:left="284" w:hanging="284"/>
        <w:jc w:val="both"/>
        <w:rPr>
          <w:bCs/>
          <w:sz w:val="18"/>
          <w:szCs w:val="18"/>
          <w:lang w:val="en-GB"/>
        </w:rPr>
      </w:pPr>
      <w:r w:rsidRPr="0031304C">
        <w:rPr>
          <w:sz w:val="18"/>
          <w:szCs w:val="18"/>
          <w:lang w:val="en-GB"/>
        </w:rPr>
        <w:t xml:space="preserve">Tweed </w:t>
      </w:r>
      <w:proofErr w:type="spellStart"/>
      <w:r w:rsidRPr="0031304C">
        <w:rPr>
          <w:sz w:val="18"/>
          <w:szCs w:val="18"/>
          <w:lang w:val="en-GB"/>
        </w:rPr>
        <w:t>JJ</w:t>
      </w:r>
      <w:proofErr w:type="spellEnd"/>
      <w:r w:rsidRPr="0031304C">
        <w:rPr>
          <w:sz w:val="18"/>
          <w:szCs w:val="18"/>
          <w:lang w:val="en-GB"/>
        </w:rPr>
        <w:t xml:space="preserve">, Davies ML, Faulkner K, et al. </w:t>
      </w:r>
      <w:r w:rsidRPr="0031304C">
        <w:rPr>
          <w:bCs/>
          <w:sz w:val="18"/>
          <w:szCs w:val="18"/>
          <w:lang w:val="en-GB"/>
        </w:rPr>
        <w:t xml:space="preserve">Patient dose and associated risk due to radiological investigation of the internal auditory </w:t>
      </w:r>
      <w:proofErr w:type="spellStart"/>
      <w:r w:rsidRPr="0031304C">
        <w:rPr>
          <w:bCs/>
          <w:sz w:val="18"/>
          <w:szCs w:val="18"/>
          <w:lang w:val="en-GB"/>
        </w:rPr>
        <w:t>meatus</w:t>
      </w:r>
      <w:proofErr w:type="spellEnd"/>
      <w:r w:rsidRPr="0031304C">
        <w:rPr>
          <w:bCs/>
          <w:sz w:val="18"/>
          <w:szCs w:val="18"/>
          <w:lang w:val="en-GB"/>
        </w:rPr>
        <w:t xml:space="preserve">. </w:t>
      </w:r>
      <w:r w:rsidRPr="0031304C">
        <w:rPr>
          <w:i/>
          <w:iCs/>
          <w:sz w:val="18"/>
          <w:szCs w:val="18"/>
          <w:lang w:val="en-GB"/>
        </w:rPr>
        <w:t xml:space="preserve">Br J </w:t>
      </w:r>
      <w:proofErr w:type="spellStart"/>
      <w:r w:rsidRPr="0031304C">
        <w:rPr>
          <w:i/>
          <w:iCs/>
          <w:sz w:val="18"/>
          <w:szCs w:val="18"/>
          <w:lang w:val="en-GB"/>
        </w:rPr>
        <w:t>Radiol</w:t>
      </w:r>
      <w:proofErr w:type="spellEnd"/>
      <w:r w:rsidRPr="0031304C">
        <w:rPr>
          <w:i/>
          <w:iCs/>
          <w:sz w:val="18"/>
          <w:szCs w:val="18"/>
          <w:lang w:val="en-GB"/>
        </w:rPr>
        <w:t xml:space="preserve"> </w:t>
      </w:r>
      <w:r w:rsidRPr="0031304C">
        <w:rPr>
          <w:sz w:val="18"/>
          <w:szCs w:val="18"/>
          <w:lang w:val="en-GB"/>
        </w:rPr>
        <w:t>1991;64:447-51</w:t>
      </w:r>
    </w:p>
    <w:p w:rsidR="00B04C97" w:rsidRPr="0031304C" w:rsidRDefault="00B04C97" w:rsidP="0031304C">
      <w:pPr>
        <w:pStyle w:val="Paragraphedeliste"/>
        <w:numPr>
          <w:ilvl w:val="0"/>
          <w:numId w:val="49"/>
        </w:numPr>
        <w:ind w:left="284" w:hanging="284"/>
        <w:jc w:val="both"/>
        <w:rPr>
          <w:bCs/>
          <w:sz w:val="18"/>
          <w:szCs w:val="18"/>
          <w:lang w:val="en-GB"/>
        </w:rPr>
      </w:pPr>
      <w:proofErr w:type="spellStart"/>
      <w:r w:rsidRPr="0031304C">
        <w:rPr>
          <w:sz w:val="18"/>
          <w:szCs w:val="18"/>
          <w:lang w:val="en-GB"/>
        </w:rPr>
        <w:t>Siddle</w:t>
      </w:r>
      <w:proofErr w:type="spellEnd"/>
      <w:r w:rsidRPr="0031304C">
        <w:rPr>
          <w:sz w:val="18"/>
          <w:szCs w:val="18"/>
          <w:lang w:val="en-GB"/>
        </w:rPr>
        <w:t xml:space="preserve"> KJ, </w:t>
      </w:r>
      <w:proofErr w:type="spellStart"/>
      <w:r w:rsidRPr="0031304C">
        <w:rPr>
          <w:sz w:val="18"/>
          <w:szCs w:val="18"/>
          <w:lang w:val="en-GB"/>
        </w:rPr>
        <w:t>Sim</w:t>
      </w:r>
      <w:proofErr w:type="spellEnd"/>
      <w:r w:rsidRPr="0031304C">
        <w:rPr>
          <w:sz w:val="18"/>
          <w:szCs w:val="18"/>
          <w:lang w:val="en-GB"/>
        </w:rPr>
        <w:t xml:space="preserve"> </w:t>
      </w:r>
      <w:proofErr w:type="spellStart"/>
      <w:r w:rsidRPr="0031304C">
        <w:rPr>
          <w:sz w:val="18"/>
          <w:szCs w:val="18"/>
          <w:lang w:val="en-GB"/>
        </w:rPr>
        <w:t>LH</w:t>
      </w:r>
      <w:proofErr w:type="spellEnd"/>
      <w:r w:rsidRPr="0031304C">
        <w:rPr>
          <w:sz w:val="18"/>
          <w:szCs w:val="18"/>
          <w:lang w:val="en-GB"/>
        </w:rPr>
        <w:t xml:space="preserve">, Case CC. </w:t>
      </w:r>
      <w:r w:rsidRPr="0031304C">
        <w:rPr>
          <w:bCs/>
          <w:sz w:val="18"/>
          <w:szCs w:val="18"/>
          <w:lang w:val="en-GB"/>
        </w:rPr>
        <w:t xml:space="preserve">Radiation doses to the lens of the eye during computerised tomography of the orbit: a comparison of four modern computerised tomography units. </w:t>
      </w:r>
      <w:proofErr w:type="spellStart"/>
      <w:r w:rsidRPr="0031304C">
        <w:rPr>
          <w:i/>
          <w:iCs/>
          <w:sz w:val="18"/>
          <w:szCs w:val="18"/>
          <w:lang w:val="en-GB"/>
        </w:rPr>
        <w:t>Australas</w:t>
      </w:r>
      <w:proofErr w:type="spellEnd"/>
      <w:r w:rsidRPr="0031304C">
        <w:rPr>
          <w:i/>
          <w:iCs/>
          <w:sz w:val="18"/>
          <w:szCs w:val="18"/>
          <w:lang w:val="en-GB"/>
        </w:rPr>
        <w:t xml:space="preserve"> </w:t>
      </w:r>
      <w:proofErr w:type="spellStart"/>
      <w:r w:rsidRPr="0031304C">
        <w:rPr>
          <w:i/>
          <w:iCs/>
          <w:sz w:val="18"/>
          <w:szCs w:val="18"/>
          <w:lang w:val="en-GB"/>
        </w:rPr>
        <w:t>Radiol</w:t>
      </w:r>
      <w:proofErr w:type="spellEnd"/>
      <w:r w:rsidRPr="0031304C">
        <w:rPr>
          <w:i/>
          <w:iCs/>
          <w:sz w:val="18"/>
          <w:szCs w:val="18"/>
          <w:lang w:val="en-GB"/>
        </w:rPr>
        <w:t xml:space="preserve"> </w:t>
      </w:r>
      <w:r w:rsidRPr="0031304C">
        <w:rPr>
          <w:sz w:val="18"/>
          <w:szCs w:val="18"/>
          <w:lang w:val="en-GB"/>
        </w:rPr>
        <w:t>1990</w:t>
      </w:r>
      <w:proofErr w:type="gramStart"/>
      <w:r w:rsidRPr="0031304C">
        <w:rPr>
          <w:sz w:val="18"/>
          <w:szCs w:val="18"/>
          <w:lang w:val="en-GB"/>
        </w:rPr>
        <w:t>;34:323</w:t>
      </w:r>
      <w:proofErr w:type="gramEnd"/>
      <w:r w:rsidRPr="0031304C">
        <w:rPr>
          <w:sz w:val="18"/>
          <w:szCs w:val="18"/>
          <w:lang w:val="en-GB"/>
        </w:rPr>
        <w:t>-5.</w:t>
      </w:r>
    </w:p>
    <w:p w:rsidR="00B04C97" w:rsidRPr="0031304C" w:rsidRDefault="00B04C97" w:rsidP="0031304C">
      <w:pPr>
        <w:pStyle w:val="Paragraphedeliste"/>
        <w:numPr>
          <w:ilvl w:val="0"/>
          <w:numId w:val="49"/>
        </w:numPr>
        <w:ind w:left="284" w:hanging="284"/>
        <w:jc w:val="both"/>
        <w:rPr>
          <w:sz w:val="18"/>
          <w:szCs w:val="18"/>
          <w:lang w:val="en-GB"/>
        </w:rPr>
      </w:pPr>
      <w:proofErr w:type="spellStart"/>
      <w:r w:rsidRPr="0031304C">
        <w:rPr>
          <w:sz w:val="18"/>
          <w:szCs w:val="18"/>
          <w:lang w:val="en-GB"/>
        </w:rPr>
        <w:t>ICRP</w:t>
      </w:r>
      <w:proofErr w:type="spellEnd"/>
      <w:r w:rsidRPr="0031304C">
        <w:rPr>
          <w:sz w:val="18"/>
          <w:szCs w:val="18"/>
          <w:lang w:val="en-GB"/>
        </w:rPr>
        <w:t xml:space="preserve">. </w:t>
      </w:r>
      <w:proofErr w:type="spellStart"/>
      <w:r w:rsidRPr="0031304C">
        <w:rPr>
          <w:sz w:val="18"/>
          <w:szCs w:val="18"/>
          <w:lang w:val="en-GB"/>
        </w:rPr>
        <w:t>Radiopathology</w:t>
      </w:r>
      <w:proofErr w:type="spellEnd"/>
      <w:r w:rsidRPr="0031304C">
        <w:rPr>
          <w:sz w:val="18"/>
          <w:szCs w:val="18"/>
          <w:lang w:val="en-GB"/>
        </w:rPr>
        <w:t xml:space="preserve"> of skin and eye and radiation risk. </w:t>
      </w:r>
      <w:proofErr w:type="spellStart"/>
      <w:r w:rsidRPr="0031304C">
        <w:rPr>
          <w:sz w:val="18"/>
          <w:szCs w:val="18"/>
          <w:lang w:val="en-GB"/>
        </w:rPr>
        <w:t>ICRP</w:t>
      </w:r>
      <w:proofErr w:type="spellEnd"/>
      <w:r w:rsidRPr="0031304C">
        <w:rPr>
          <w:sz w:val="18"/>
          <w:szCs w:val="18"/>
          <w:lang w:val="en-GB"/>
        </w:rPr>
        <w:t xml:space="preserve"> Publication 85. </w:t>
      </w:r>
      <w:r w:rsidRPr="0031304C">
        <w:rPr>
          <w:i/>
          <w:sz w:val="18"/>
          <w:szCs w:val="18"/>
          <w:lang w:val="en-GB"/>
        </w:rPr>
        <w:t xml:space="preserve">Ann </w:t>
      </w:r>
      <w:proofErr w:type="spellStart"/>
      <w:r w:rsidRPr="0031304C">
        <w:rPr>
          <w:i/>
          <w:sz w:val="18"/>
          <w:szCs w:val="18"/>
          <w:lang w:val="en-GB"/>
        </w:rPr>
        <w:t>ICRP</w:t>
      </w:r>
      <w:proofErr w:type="spellEnd"/>
      <w:r w:rsidRPr="0031304C">
        <w:rPr>
          <w:sz w:val="18"/>
          <w:szCs w:val="18"/>
          <w:lang w:val="en-GB"/>
        </w:rPr>
        <w:t xml:space="preserve"> 2000</w:t>
      </w:r>
      <w:proofErr w:type="gramStart"/>
      <w:r w:rsidRPr="0031304C">
        <w:rPr>
          <w:sz w:val="18"/>
          <w:szCs w:val="18"/>
          <w:lang w:val="en-GB"/>
        </w:rPr>
        <w:t>;30</w:t>
      </w:r>
      <w:proofErr w:type="gramEnd"/>
      <w:r w:rsidRPr="0031304C">
        <w:rPr>
          <w:sz w:val="18"/>
          <w:szCs w:val="18"/>
          <w:lang w:val="en-GB"/>
        </w:rPr>
        <w:t>(2).</w:t>
      </w:r>
    </w:p>
    <w:p w:rsidR="00B04C97" w:rsidRPr="0031304C" w:rsidRDefault="00B04C97" w:rsidP="0031304C">
      <w:pPr>
        <w:pStyle w:val="Paragraphedeliste"/>
        <w:numPr>
          <w:ilvl w:val="0"/>
          <w:numId w:val="49"/>
        </w:numPr>
        <w:ind w:left="284" w:hanging="284"/>
        <w:jc w:val="both"/>
        <w:rPr>
          <w:sz w:val="18"/>
          <w:szCs w:val="18"/>
          <w:lang w:val="en-GB"/>
        </w:rPr>
      </w:pPr>
      <w:proofErr w:type="spellStart"/>
      <w:r w:rsidRPr="0031304C">
        <w:rPr>
          <w:rFonts w:eastAsia="Arial Unicode MS"/>
          <w:sz w:val="18"/>
          <w:szCs w:val="18"/>
          <w:lang w:val="en-GB"/>
        </w:rPr>
        <w:t>Ainsbury</w:t>
      </w:r>
      <w:proofErr w:type="spellEnd"/>
      <w:r w:rsidRPr="0031304C">
        <w:rPr>
          <w:rFonts w:eastAsia="Arial Unicode MS"/>
          <w:sz w:val="18"/>
          <w:szCs w:val="18"/>
          <w:lang w:val="en-GB"/>
        </w:rPr>
        <w:t xml:space="preserve"> EA, </w:t>
      </w:r>
      <w:proofErr w:type="spellStart"/>
      <w:r w:rsidRPr="0031304C">
        <w:rPr>
          <w:rFonts w:eastAsia="Arial Unicode MS"/>
          <w:sz w:val="18"/>
          <w:szCs w:val="18"/>
          <w:lang w:val="en-GB"/>
        </w:rPr>
        <w:t>Bouffler</w:t>
      </w:r>
      <w:proofErr w:type="spellEnd"/>
      <w:r w:rsidRPr="0031304C">
        <w:rPr>
          <w:rFonts w:eastAsia="Arial Unicode MS"/>
          <w:sz w:val="18"/>
          <w:szCs w:val="18"/>
          <w:lang w:val="en-GB"/>
        </w:rPr>
        <w:t xml:space="preserve"> </w:t>
      </w:r>
      <w:proofErr w:type="spellStart"/>
      <w:r w:rsidRPr="0031304C">
        <w:rPr>
          <w:rFonts w:eastAsia="Arial Unicode MS"/>
          <w:sz w:val="18"/>
          <w:szCs w:val="18"/>
          <w:lang w:val="en-GB"/>
        </w:rPr>
        <w:t>SD</w:t>
      </w:r>
      <w:proofErr w:type="spellEnd"/>
      <w:r w:rsidRPr="0031304C">
        <w:rPr>
          <w:rFonts w:eastAsia="Arial Unicode MS"/>
          <w:sz w:val="18"/>
          <w:szCs w:val="18"/>
          <w:lang w:val="en-GB"/>
        </w:rPr>
        <w:t xml:space="preserve">, Dorr W, Graf J, </w:t>
      </w:r>
      <w:proofErr w:type="spellStart"/>
      <w:r w:rsidRPr="0031304C">
        <w:rPr>
          <w:rFonts w:eastAsia="Arial Unicode MS"/>
          <w:sz w:val="18"/>
          <w:szCs w:val="18"/>
          <w:lang w:val="en-GB"/>
        </w:rPr>
        <w:t>Muirhead</w:t>
      </w:r>
      <w:proofErr w:type="spellEnd"/>
      <w:r w:rsidRPr="0031304C">
        <w:rPr>
          <w:rFonts w:eastAsia="Arial Unicode MS"/>
          <w:sz w:val="18"/>
          <w:szCs w:val="18"/>
          <w:lang w:val="en-GB"/>
        </w:rPr>
        <w:t xml:space="preserve"> CR, Edwards AA </w:t>
      </w:r>
      <w:r w:rsidRPr="0031304C">
        <w:rPr>
          <w:rFonts w:eastAsia="Arial Unicode MS"/>
          <w:i/>
          <w:iCs/>
          <w:sz w:val="18"/>
          <w:szCs w:val="18"/>
          <w:bdr w:val="none" w:sz="0" w:space="0" w:color="auto" w:frame="1"/>
          <w:lang w:val="en-GB"/>
        </w:rPr>
        <w:t>et al.</w:t>
      </w:r>
      <w:r w:rsidRPr="0031304C">
        <w:rPr>
          <w:sz w:val="18"/>
          <w:szCs w:val="18"/>
          <w:lang w:val="en-GB"/>
        </w:rPr>
        <w:t xml:space="preserve"> </w:t>
      </w:r>
      <w:r w:rsidRPr="0031304C">
        <w:rPr>
          <w:rFonts w:eastAsia="Arial Unicode MS"/>
          <w:bCs/>
          <w:sz w:val="18"/>
          <w:szCs w:val="18"/>
          <w:lang w:val="en-GB"/>
        </w:rPr>
        <w:t xml:space="preserve">Radiation </w:t>
      </w:r>
      <w:proofErr w:type="spellStart"/>
      <w:r w:rsidRPr="0031304C">
        <w:rPr>
          <w:rFonts w:eastAsia="Arial Unicode MS"/>
          <w:bCs/>
          <w:sz w:val="18"/>
          <w:szCs w:val="18"/>
          <w:lang w:val="en-GB"/>
        </w:rPr>
        <w:t>cataractogenesis</w:t>
      </w:r>
      <w:proofErr w:type="spellEnd"/>
      <w:r w:rsidRPr="0031304C">
        <w:rPr>
          <w:rFonts w:eastAsia="Arial Unicode MS"/>
          <w:bCs/>
          <w:sz w:val="18"/>
          <w:szCs w:val="18"/>
          <w:lang w:val="en-GB"/>
        </w:rPr>
        <w:t>: a review of recent studies</w:t>
      </w:r>
      <w:r w:rsidRPr="0031304C">
        <w:rPr>
          <w:sz w:val="18"/>
          <w:szCs w:val="18"/>
          <w:lang w:val="en-GB"/>
        </w:rPr>
        <w:t xml:space="preserve">. </w:t>
      </w:r>
      <w:proofErr w:type="spellStart"/>
      <w:r w:rsidRPr="0031304C">
        <w:rPr>
          <w:rFonts w:eastAsia="Arial Unicode MS"/>
          <w:i/>
          <w:sz w:val="18"/>
          <w:szCs w:val="18"/>
          <w:lang w:val="en-GB"/>
        </w:rPr>
        <w:t>Radiat</w:t>
      </w:r>
      <w:proofErr w:type="spellEnd"/>
      <w:r w:rsidRPr="0031304C">
        <w:rPr>
          <w:rFonts w:eastAsia="Arial Unicode MS"/>
          <w:i/>
          <w:sz w:val="18"/>
          <w:szCs w:val="18"/>
          <w:lang w:val="en-GB"/>
        </w:rPr>
        <w:t xml:space="preserve"> Res</w:t>
      </w:r>
      <w:r w:rsidRPr="0031304C">
        <w:rPr>
          <w:rFonts w:eastAsia="Arial Unicode MS"/>
          <w:sz w:val="18"/>
          <w:szCs w:val="18"/>
          <w:lang w:val="en-GB"/>
        </w:rPr>
        <w:t xml:space="preserve"> 2009</w:t>
      </w:r>
      <w:proofErr w:type="gramStart"/>
      <w:r w:rsidRPr="0031304C">
        <w:rPr>
          <w:rFonts w:eastAsia="Arial Unicode MS"/>
          <w:sz w:val="18"/>
          <w:szCs w:val="18"/>
          <w:lang w:val="en-GB"/>
        </w:rPr>
        <w:t>;172:1</w:t>
      </w:r>
      <w:proofErr w:type="gramEnd"/>
      <w:r w:rsidRPr="0031304C">
        <w:rPr>
          <w:rFonts w:eastAsia="Arial Unicode MS"/>
          <w:sz w:val="18"/>
          <w:szCs w:val="18"/>
          <w:lang w:val="en-GB"/>
        </w:rPr>
        <w:t>-9.</w:t>
      </w:r>
    </w:p>
    <w:p w:rsidR="00B04C97" w:rsidRPr="0031304C" w:rsidRDefault="00B04C97" w:rsidP="0031304C">
      <w:pPr>
        <w:pStyle w:val="Paragraphedeliste"/>
        <w:numPr>
          <w:ilvl w:val="0"/>
          <w:numId w:val="49"/>
        </w:numPr>
        <w:ind w:left="284" w:hanging="284"/>
        <w:jc w:val="both"/>
        <w:rPr>
          <w:sz w:val="18"/>
          <w:szCs w:val="18"/>
          <w:lang w:val="en-GB"/>
        </w:rPr>
      </w:pPr>
      <w:r w:rsidRPr="0031304C">
        <w:rPr>
          <w:sz w:val="18"/>
          <w:szCs w:val="18"/>
        </w:rPr>
        <w:t xml:space="preserve">Michel M, Jacob S, Roger G, </w:t>
      </w:r>
      <w:proofErr w:type="spellStart"/>
      <w:r w:rsidRPr="0031304C">
        <w:rPr>
          <w:sz w:val="18"/>
          <w:szCs w:val="18"/>
        </w:rPr>
        <w:t>Pelosse</w:t>
      </w:r>
      <w:proofErr w:type="spellEnd"/>
      <w:r w:rsidRPr="0031304C">
        <w:rPr>
          <w:sz w:val="18"/>
          <w:szCs w:val="18"/>
        </w:rPr>
        <w:t xml:space="preserve"> B, Laurier D, </w:t>
      </w:r>
      <w:proofErr w:type="spellStart"/>
      <w:r w:rsidRPr="0031304C">
        <w:rPr>
          <w:sz w:val="18"/>
          <w:szCs w:val="18"/>
        </w:rPr>
        <w:t>Ducou</w:t>
      </w:r>
      <w:proofErr w:type="spellEnd"/>
      <w:r w:rsidRPr="0031304C">
        <w:rPr>
          <w:sz w:val="18"/>
          <w:szCs w:val="18"/>
        </w:rPr>
        <w:t xml:space="preserve"> Le Pointe H, Bernier MO. </w:t>
      </w:r>
      <w:r w:rsidRPr="0031304C">
        <w:rPr>
          <w:sz w:val="18"/>
          <w:szCs w:val="18"/>
          <w:lang w:val="en-GB"/>
        </w:rPr>
        <w:t xml:space="preserve">Eye lens radiation exposure and repeated head CT scans: A problem to keep in mind. </w:t>
      </w:r>
      <w:hyperlink r:id="rId14" w:tooltip="Go to European Journal of Radiology on SciVerse ScienceDirect" w:history="1">
        <w:proofErr w:type="spellStart"/>
        <w:r w:rsidRPr="0031304C">
          <w:rPr>
            <w:rStyle w:val="Lienhypertexte"/>
            <w:rFonts w:eastAsia="Arial Unicode MS"/>
            <w:i/>
            <w:color w:val="auto"/>
            <w:sz w:val="18"/>
            <w:szCs w:val="18"/>
            <w:u w:val="none"/>
            <w:bdr w:val="none" w:sz="0" w:space="0" w:color="auto" w:frame="1"/>
            <w:lang w:val="en-GB"/>
          </w:rPr>
          <w:t>Eur</w:t>
        </w:r>
        <w:proofErr w:type="spellEnd"/>
        <w:r w:rsidRPr="0031304C">
          <w:rPr>
            <w:rStyle w:val="Lienhypertexte"/>
            <w:rFonts w:eastAsia="Arial Unicode MS"/>
            <w:i/>
            <w:color w:val="auto"/>
            <w:sz w:val="18"/>
            <w:szCs w:val="18"/>
            <w:u w:val="none"/>
            <w:bdr w:val="none" w:sz="0" w:space="0" w:color="auto" w:frame="1"/>
            <w:lang w:val="en-GB"/>
          </w:rPr>
          <w:t xml:space="preserve"> J </w:t>
        </w:r>
        <w:proofErr w:type="spellStart"/>
        <w:r w:rsidRPr="0031304C">
          <w:rPr>
            <w:rStyle w:val="Lienhypertexte"/>
            <w:rFonts w:eastAsia="Arial Unicode MS"/>
            <w:i/>
            <w:color w:val="auto"/>
            <w:sz w:val="18"/>
            <w:szCs w:val="18"/>
            <w:u w:val="none"/>
            <w:bdr w:val="none" w:sz="0" w:space="0" w:color="auto" w:frame="1"/>
            <w:lang w:val="en-GB"/>
          </w:rPr>
          <w:t>Radiol</w:t>
        </w:r>
        <w:proofErr w:type="spellEnd"/>
      </w:hyperlink>
      <w:r w:rsidRPr="0031304C">
        <w:rPr>
          <w:rFonts w:eastAsia="Arial Unicode MS"/>
          <w:sz w:val="18"/>
          <w:szCs w:val="18"/>
          <w:lang w:val="en-GB"/>
        </w:rPr>
        <w:t xml:space="preserve"> 2012</w:t>
      </w:r>
      <w:proofErr w:type="gramStart"/>
      <w:r w:rsidRPr="0031304C">
        <w:rPr>
          <w:rFonts w:eastAsia="Arial Unicode MS"/>
          <w:sz w:val="18"/>
          <w:szCs w:val="18"/>
          <w:lang w:val="en-GB"/>
        </w:rPr>
        <w:t>;</w:t>
      </w:r>
      <w:proofErr w:type="gramEnd"/>
      <w:r w:rsidR="007F2B4A" w:rsidRPr="0031304C">
        <w:rPr>
          <w:rFonts w:eastAsia="Arial Unicode MS"/>
          <w:sz w:val="18"/>
          <w:szCs w:val="18"/>
          <w:lang w:val="en-GB"/>
        </w:rPr>
        <w:fldChar w:fldCharType="begin"/>
      </w:r>
      <w:r w:rsidRPr="0031304C">
        <w:rPr>
          <w:rFonts w:eastAsia="Arial Unicode MS"/>
          <w:sz w:val="18"/>
          <w:szCs w:val="18"/>
          <w:lang w:val="en-GB"/>
        </w:rPr>
        <w:instrText xml:space="preserve"> HYPERLINK "http://www.sciencedirect.com/science/journal/0720048X/81/8" \o "Go to table of contents for this volume/issue" </w:instrText>
      </w:r>
      <w:r w:rsidR="007F2B4A" w:rsidRPr="0031304C">
        <w:rPr>
          <w:rFonts w:eastAsia="Arial Unicode MS"/>
          <w:sz w:val="18"/>
          <w:szCs w:val="18"/>
          <w:lang w:val="en-GB"/>
        </w:rPr>
        <w:fldChar w:fldCharType="separate"/>
      </w:r>
      <w:r w:rsidRPr="0031304C">
        <w:rPr>
          <w:rStyle w:val="Lienhypertexte"/>
          <w:rFonts w:eastAsia="Arial Unicode MS"/>
          <w:color w:val="auto"/>
          <w:sz w:val="18"/>
          <w:szCs w:val="18"/>
          <w:u w:val="none"/>
          <w:bdr w:val="none" w:sz="0" w:space="0" w:color="auto" w:frame="1"/>
          <w:lang w:val="en-GB"/>
        </w:rPr>
        <w:t>81(8</w:t>
      </w:r>
      <w:r w:rsidR="007F2B4A" w:rsidRPr="0031304C">
        <w:rPr>
          <w:rFonts w:eastAsia="Arial Unicode MS"/>
          <w:sz w:val="18"/>
          <w:szCs w:val="18"/>
          <w:lang w:val="en-GB"/>
        </w:rPr>
        <w:fldChar w:fldCharType="end"/>
      </w:r>
      <w:r w:rsidRPr="0031304C">
        <w:rPr>
          <w:rFonts w:eastAsia="Arial Unicode MS"/>
          <w:sz w:val="18"/>
          <w:szCs w:val="18"/>
          <w:lang w:val="en-GB"/>
        </w:rPr>
        <w:t>):1896-1900.</w:t>
      </w:r>
    </w:p>
    <w:p w:rsidR="00B04C97" w:rsidRPr="0031304C" w:rsidRDefault="00B04C97" w:rsidP="0031304C">
      <w:pPr>
        <w:pStyle w:val="Paragraphedeliste"/>
        <w:numPr>
          <w:ilvl w:val="0"/>
          <w:numId w:val="49"/>
        </w:numPr>
        <w:ind w:left="284" w:hanging="284"/>
        <w:jc w:val="both"/>
        <w:rPr>
          <w:bCs/>
          <w:sz w:val="18"/>
          <w:szCs w:val="18"/>
          <w:lang w:val="en-GB"/>
        </w:rPr>
      </w:pPr>
      <w:proofErr w:type="spellStart"/>
      <w:r w:rsidRPr="0031304C">
        <w:rPr>
          <w:sz w:val="18"/>
          <w:szCs w:val="18"/>
          <w:lang w:val="en-GB"/>
        </w:rPr>
        <w:t>Niu</w:t>
      </w:r>
      <w:proofErr w:type="spellEnd"/>
      <w:r w:rsidRPr="0031304C">
        <w:rPr>
          <w:sz w:val="18"/>
          <w:szCs w:val="18"/>
          <w:lang w:val="en-GB"/>
        </w:rPr>
        <w:t xml:space="preserve"> Y, Wang Z, Liu Y, Liu Z, Yao V.</w:t>
      </w:r>
      <w:r w:rsidRPr="0031304C">
        <w:rPr>
          <w:bCs/>
          <w:sz w:val="18"/>
          <w:szCs w:val="18"/>
          <w:lang w:val="en-GB"/>
        </w:rPr>
        <w:t xml:space="preserve"> Radiation dose to the lens using different temporal bone CT scanning protocols. </w:t>
      </w:r>
      <w:r w:rsidRPr="0031304C">
        <w:rPr>
          <w:i/>
          <w:sz w:val="18"/>
          <w:szCs w:val="18"/>
          <w:lang w:val="en-GB"/>
        </w:rPr>
        <w:t xml:space="preserve">Am J </w:t>
      </w:r>
      <w:proofErr w:type="spellStart"/>
      <w:r w:rsidRPr="0031304C">
        <w:rPr>
          <w:i/>
          <w:sz w:val="18"/>
          <w:szCs w:val="18"/>
          <w:lang w:val="en-GB"/>
        </w:rPr>
        <w:t>Neuroradiol</w:t>
      </w:r>
      <w:proofErr w:type="spellEnd"/>
      <w:r w:rsidRPr="0031304C">
        <w:rPr>
          <w:sz w:val="18"/>
          <w:szCs w:val="18"/>
          <w:lang w:val="en-GB"/>
        </w:rPr>
        <w:t xml:space="preserve"> 2010; 31:226-</w:t>
      </w:r>
      <w:proofErr w:type="gramStart"/>
      <w:r w:rsidRPr="0031304C">
        <w:rPr>
          <w:sz w:val="18"/>
          <w:szCs w:val="18"/>
          <w:lang w:val="en-GB"/>
        </w:rPr>
        <w:t>9.</w:t>
      </w:r>
      <w:proofErr w:type="gramEnd"/>
    </w:p>
    <w:p w:rsidR="00B04C97" w:rsidRPr="0031304C" w:rsidRDefault="00B04C97" w:rsidP="0031304C">
      <w:pPr>
        <w:pStyle w:val="Paragraphedeliste"/>
        <w:numPr>
          <w:ilvl w:val="0"/>
          <w:numId w:val="49"/>
        </w:numPr>
        <w:ind w:left="284" w:hanging="284"/>
        <w:jc w:val="both"/>
        <w:rPr>
          <w:bCs/>
          <w:sz w:val="18"/>
          <w:szCs w:val="18"/>
          <w:lang w:val="en-GB"/>
        </w:rPr>
      </w:pPr>
      <w:proofErr w:type="spellStart"/>
      <w:r w:rsidRPr="0031304C">
        <w:rPr>
          <w:sz w:val="18"/>
          <w:szCs w:val="18"/>
        </w:rPr>
        <w:t>Kulski</w:t>
      </w:r>
      <w:proofErr w:type="spellEnd"/>
      <w:r w:rsidRPr="0031304C">
        <w:rPr>
          <w:bCs/>
          <w:sz w:val="18"/>
          <w:szCs w:val="18"/>
        </w:rPr>
        <w:t xml:space="preserve"> A</w:t>
      </w:r>
      <w:r w:rsidRPr="0031304C">
        <w:rPr>
          <w:sz w:val="18"/>
          <w:szCs w:val="18"/>
        </w:rPr>
        <w:t xml:space="preserve">, </w:t>
      </w:r>
      <w:proofErr w:type="spellStart"/>
      <w:r w:rsidRPr="0031304C">
        <w:rPr>
          <w:sz w:val="18"/>
          <w:szCs w:val="18"/>
        </w:rPr>
        <w:t>Serhal</w:t>
      </w:r>
      <w:proofErr w:type="spellEnd"/>
      <w:r w:rsidRPr="0031304C">
        <w:rPr>
          <w:sz w:val="18"/>
          <w:szCs w:val="18"/>
        </w:rPr>
        <w:t xml:space="preserve"> M, </w:t>
      </w:r>
      <w:proofErr w:type="spellStart"/>
      <w:r w:rsidRPr="0031304C">
        <w:rPr>
          <w:sz w:val="18"/>
          <w:szCs w:val="18"/>
        </w:rPr>
        <w:t>Nguye</w:t>
      </w:r>
      <w:proofErr w:type="spellEnd"/>
      <w:r w:rsidRPr="0031304C">
        <w:rPr>
          <w:sz w:val="18"/>
          <w:szCs w:val="18"/>
        </w:rPr>
        <w:t xml:space="preserve"> KV, </w:t>
      </w:r>
      <w:proofErr w:type="spellStart"/>
      <w:r w:rsidRPr="0031304C">
        <w:rPr>
          <w:sz w:val="18"/>
          <w:szCs w:val="18"/>
        </w:rPr>
        <w:t>Rehel</w:t>
      </w:r>
      <w:proofErr w:type="spellEnd"/>
      <w:r w:rsidRPr="0031304C">
        <w:rPr>
          <w:sz w:val="18"/>
          <w:szCs w:val="18"/>
        </w:rPr>
        <w:t xml:space="preserve"> </w:t>
      </w:r>
      <w:proofErr w:type="spellStart"/>
      <w:r w:rsidRPr="0031304C">
        <w:rPr>
          <w:sz w:val="18"/>
          <w:szCs w:val="18"/>
        </w:rPr>
        <w:t>JL</w:t>
      </w:r>
      <w:proofErr w:type="spellEnd"/>
      <w:r w:rsidRPr="0031304C">
        <w:rPr>
          <w:sz w:val="18"/>
          <w:szCs w:val="18"/>
        </w:rPr>
        <w:t xml:space="preserve">, </w:t>
      </w:r>
      <w:proofErr w:type="spellStart"/>
      <w:r w:rsidRPr="0031304C">
        <w:rPr>
          <w:sz w:val="18"/>
          <w:szCs w:val="18"/>
        </w:rPr>
        <w:t>Rebibo</w:t>
      </w:r>
      <w:proofErr w:type="spellEnd"/>
      <w:r w:rsidRPr="0031304C">
        <w:rPr>
          <w:sz w:val="18"/>
          <w:szCs w:val="18"/>
        </w:rPr>
        <w:t xml:space="preserve"> G, Lescure R et al.</w:t>
      </w:r>
      <w:r w:rsidRPr="0031304C">
        <w:rPr>
          <w:bCs/>
          <w:sz w:val="18"/>
          <w:szCs w:val="18"/>
        </w:rPr>
        <w:t xml:space="preserve"> Comparaison dose versus qualité d'image des scanners hélicoïdaux 16 barrettes des rochers de l'adulte. </w:t>
      </w:r>
      <w:hyperlink r:id="rId15" w:tooltip="Go to Journal de Radiologie on SciVerse ScienceDirect" w:history="1">
        <w:r w:rsidRPr="0031304C">
          <w:rPr>
            <w:rStyle w:val="Lienhypertexte"/>
            <w:i/>
            <w:color w:val="auto"/>
            <w:sz w:val="18"/>
            <w:szCs w:val="18"/>
            <w:u w:val="none"/>
          </w:rPr>
          <w:t xml:space="preserve">J </w:t>
        </w:r>
        <w:proofErr w:type="spellStart"/>
        <w:r w:rsidRPr="0031304C">
          <w:rPr>
            <w:rStyle w:val="Lienhypertexte"/>
            <w:i/>
            <w:color w:val="auto"/>
            <w:sz w:val="18"/>
            <w:szCs w:val="18"/>
            <w:u w:val="none"/>
          </w:rPr>
          <w:t>Radiol</w:t>
        </w:r>
        <w:proofErr w:type="spellEnd"/>
      </w:hyperlink>
      <w:proofErr w:type="gramStart"/>
      <w:r w:rsidRPr="0031304C">
        <w:rPr>
          <w:sz w:val="18"/>
          <w:szCs w:val="18"/>
          <w:lang w:val="en-GB"/>
        </w:rPr>
        <w:t xml:space="preserve"> 2005;</w:t>
      </w:r>
      <w:proofErr w:type="gramEnd"/>
      <w:r w:rsidR="007F2B4A" w:rsidRPr="007F2B4A">
        <w:fldChar w:fldCharType="begin"/>
      </w:r>
      <w:r w:rsidRPr="0031304C">
        <w:rPr>
          <w:sz w:val="18"/>
          <w:szCs w:val="18"/>
          <w:lang w:val="en-GB"/>
        </w:rPr>
        <w:instrText xml:space="preserve"> HYPERLINK "http://www.sciencedirect.com/science/journal/02210363/86/10" \o "Go to table of contents for this volume/issue" </w:instrText>
      </w:r>
      <w:r w:rsidR="007F2B4A" w:rsidRPr="007F2B4A">
        <w:fldChar w:fldCharType="separate"/>
      </w:r>
      <w:r w:rsidRPr="0031304C">
        <w:rPr>
          <w:rStyle w:val="Lienhypertexte"/>
          <w:color w:val="auto"/>
          <w:sz w:val="18"/>
          <w:szCs w:val="18"/>
          <w:u w:val="none"/>
          <w:lang w:val="en-GB"/>
        </w:rPr>
        <w:t>86(10</w:t>
      </w:r>
      <w:r w:rsidR="007F2B4A" w:rsidRPr="0031304C">
        <w:rPr>
          <w:rStyle w:val="Lienhypertexte"/>
          <w:color w:val="auto"/>
          <w:sz w:val="18"/>
          <w:szCs w:val="18"/>
          <w:u w:val="none"/>
          <w:lang w:val="en-GB"/>
        </w:rPr>
        <w:fldChar w:fldCharType="end"/>
      </w:r>
      <w:r w:rsidRPr="0031304C">
        <w:rPr>
          <w:sz w:val="18"/>
          <w:szCs w:val="18"/>
          <w:lang w:val="en-GB"/>
        </w:rPr>
        <w:t>):1381.</w:t>
      </w:r>
    </w:p>
    <w:p w:rsidR="00B04C97" w:rsidRPr="0031304C" w:rsidRDefault="00B04C97" w:rsidP="0031304C">
      <w:pPr>
        <w:pStyle w:val="Paragraphedeliste"/>
        <w:numPr>
          <w:ilvl w:val="0"/>
          <w:numId w:val="49"/>
        </w:numPr>
        <w:autoSpaceDE w:val="0"/>
        <w:autoSpaceDN w:val="0"/>
        <w:adjustRightInd w:val="0"/>
        <w:ind w:left="284" w:hanging="284"/>
        <w:jc w:val="both"/>
        <w:rPr>
          <w:bCs/>
          <w:sz w:val="18"/>
          <w:szCs w:val="18"/>
          <w:lang w:val="en-GB"/>
        </w:rPr>
      </w:pPr>
      <w:proofErr w:type="spellStart"/>
      <w:r w:rsidRPr="0031304C">
        <w:rPr>
          <w:sz w:val="18"/>
          <w:szCs w:val="18"/>
          <w:shd w:val="clear" w:color="auto" w:fill="FFFFFF"/>
          <w:lang w:val="en-GB"/>
        </w:rPr>
        <w:t>Peet</w:t>
      </w:r>
      <w:proofErr w:type="spellEnd"/>
      <w:r w:rsidRPr="0031304C">
        <w:rPr>
          <w:sz w:val="18"/>
          <w:szCs w:val="18"/>
          <w:shd w:val="clear" w:color="auto" w:fill="FFFFFF"/>
          <w:lang w:val="en-GB"/>
        </w:rPr>
        <w:t xml:space="preserve"> DJ, Pryor MD. Evaluation of a </w:t>
      </w:r>
      <w:proofErr w:type="spellStart"/>
      <w:r w:rsidRPr="0031304C">
        <w:rPr>
          <w:sz w:val="18"/>
          <w:szCs w:val="18"/>
          <w:shd w:val="clear" w:color="auto" w:fill="FFFFFF"/>
          <w:lang w:val="en-GB"/>
        </w:rPr>
        <w:t>MOSFET</w:t>
      </w:r>
      <w:proofErr w:type="spellEnd"/>
      <w:r w:rsidRPr="0031304C">
        <w:rPr>
          <w:sz w:val="18"/>
          <w:szCs w:val="18"/>
          <w:shd w:val="clear" w:color="auto" w:fill="FFFFFF"/>
          <w:lang w:val="en-GB"/>
        </w:rPr>
        <w:t xml:space="preserve"> radiation sensor for the measurement of entrance surface dose in diagnostic radiology. </w:t>
      </w:r>
      <w:r w:rsidRPr="0031304C">
        <w:rPr>
          <w:i/>
          <w:sz w:val="18"/>
          <w:szCs w:val="18"/>
          <w:shd w:val="clear" w:color="auto" w:fill="FFFFFF"/>
          <w:lang w:val="en-GB"/>
        </w:rPr>
        <w:t xml:space="preserve">Br J </w:t>
      </w:r>
      <w:proofErr w:type="spellStart"/>
      <w:r w:rsidRPr="0031304C">
        <w:rPr>
          <w:i/>
          <w:sz w:val="18"/>
          <w:szCs w:val="18"/>
          <w:shd w:val="clear" w:color="auto" w:fill="FFFFFF"/>
          <w:lang w:val="en-GB"/>
        </w:rPr>
        <w:t>Radiol</w:t>
      </w:r>
      <w:proofErr w:type="spellEnd"/>
      <w:r w:rsidRPr="0031304C">
        <w:rPr>
          <w:sz w:val="18"/>
          <w:szCs w:val="18"/>
          <w:shd w:val="clear" w:color="auto" w:fill="FFFFFF"/>
          <w:lang w:val="en-GB"/>
        </w:rPr>
        <w:t xml:space="preserve"> 1999</w:t>
      </w:r>
      <w:proofErr w:type="gramStart"/>
      <w:r w:rsidRPr="0031304C">
        <w:rPr>
          <w:sz w:val="18"/>
          <w:szCs w:val="18"/>
          <w:shd w:val="clear" w:color="auto" w:fill="FFFFFF"/>
          <w:lang w:val="en-GB"/>
        </w:rPr>
        <w:t>;72:562</w:t>
      </w:r>
      <w:proofErr w:type="gramEnd"/>
      <w:r w:rsidRPr="0031304C">
        <w:rPr>
          <w:sz w:val="18"/>
          <w:szCs w:val="18"/>
          <w:shd w:val="clear" w:color="auto" w:fill="FFFFFF"/>
          <w:lang w:val="en-GB"/>
        </w:rPr>
        <w:t>-8.</w:t>
      </w:r>
    </w:p>
    <w:p w:rsidR="00B04C97" w:rsidRPr="0031304C" w:rsidRDefault="00B04C97" w:rsidP="0031304C">
      <w:pPr>
        <w:pStyle w:val="Paragraphedeliste"/>
        <w:numPr>
          <w:ilvl w:val="0"/>
          <w:numId w:val="49"/>
        </w:numPr>
        <w:autoSpaceDE w:val="0"/>
        <w:autoSpaceDN w:val="0"/>
        <w:adjustRightInd w:val="0"/>
        <w:ind w:left="284" w:hanging="284"/>
        <w:jc w:val="both"/>
        <w:rPr>
          <w:bCs/>
          <w:sz w:val="18"/>
          <w:szCs w:val="18"/>
          <w:lang w:val="en-GB"/>
        </w:rPr>
      </w:pPr>
      <w:proofErr w:type="spellStart"/>
      <w:r w:rsidRPr="0031304C">
        <w:rPr>
          <w:sz w:val="18"/>
          <w:szCs w:val="18"/>
          <w:shd w:val="clear" w:color="auto" w:fill="FFFFFF"/>
        </w:rPr>
        <w:t>Allouch</w:t>
      </w:r>
      <w:proofErr w:type="spellEnd"/>
      <w:r w:rsidRPr="0031304C">
        <w:rPr>
          <w:sz w:val="18"/>
          <w:szCs w:val="18"/>
          <w:shd w:val="clear" w:color="auto" w:fill="FFFFFF"/>
        </w:rPr>
        <w:t xml:space="preserve"> C, </w:t>
      </w:r>
      <w:proofErr w:type="spellStart"/>
      <w:r w:rsidRPr="0031304C">
        <w:rPr>
          <w:sz w:val="18"/>
          <w:szCs w:val="18"/>
          <w:shd w:val="clear" w:color="auto" w:fill="FFFFFF"/>
        </w:rPr>
        <w:t>Touzeau</w:t>
      </w:r>
      <w:proofErr w:type="spellEnd"/>
      <w:r w:rsidRPr="0031304C">
        <w:rPr>
          <w:sz w:val="18"/>
          <w:szCs w:val="18"/>
          <w:shd w:val="clear" w:color="auto" w:fill="FFFFFF"/>
        </w:rPr>
        <w:t xml:space="preserve"> O, </w:t>
      </w:r>
      <w:proofErr w:type="spellStart"/>
      <w:r w:rsidRPr="0031304C">
        <w:rPr>
          <w:sz w:val="18"/>
          <w:szCs w:val="18"/>
          <w:shd w:val="clear" w:color="auto" w:fill="FFFFFF"/>
        </w:rPr>
        <w:t>Kopito</w:t>
      </w:r>
      <w:proofErr w:type="spellEnd"/>
      <w:r w:rsidRPr="0031304C">
        <w:rPr>
          <w:sz w:val="18"/>
          <w:szCs w:val="18"/>
          <w:shd w:val="clear" w:color="auto" w:fill="FFFFFF"/>
        </w:rPr>
        <w:t xml:space="preserve"> R, Borderie V, Laroche L. Étude biométrique du cristallin par échographie A </w:t>
      </w:r>
      <w:r w:rsidRPr="0031304C">
        <w:rPr>
          <w:sz w:val="18"/>
          <w:szCs w:val="18"/>
        </w:rPr>
        <w:t xml:space="preserve">et </w:t>
      </w:r>
      <w:proofErr w:type="spellStart"/>
      <w:r w:rsidRPr="0031304C">
        <w:rPr>
          <w:sz w:val="18"/>
          <w:szCs w:val="18"/>
        </w:rPr>
        <w:t>Orbscan</w:t>
      </w:r>
      <w:proofErr w:type="spellEnd"/>
      <w:r w:rsidRPr="0031304C">
        <w:rPr>
          <w:sz w:val="18"/>
          <w:szCs w:val="18"/>
        </w:rPr>
        <w:t xml:space="preserve">. </w:t>
      </w:r>
      <w:r w:rsidRPr="0031304C">
        <w:rPr>
          <w:i/>
          <w:sz w:val="18"/>
          <w:szCs w:val="18"/>
          <w:lang w:val="en-GB"/>
        </w:rPr>
        <w:t xml:space="preserve">J Fr </w:t>
      </w:r>
      <w:proofErr w:type="spellStart"/>
      <w:r w:rsidRPr="0031304C">
        <w:rPr>
          <w:i/>
          <w:sz w:val="18"/>
          <w:szCs w:val="18"/>
          <w:lang w:val="en-GB"/>
        </w:rPr>
        <w:t>Ophtalmol</w:t>
      </w:r>
      <w:proofErr w:type="spellEnd"/>
      <w:r w:rsidRPr="0031304C">
        <w:rPr>
          <w:sz w:val="18"/>
          <w:szCs w:val="18"/>
          <w:lang w:val="en-GB"/>
        </w:rPr>
        <w:t xml:space="preserve"> </w:t>
      </w:r>
      <w:r w:rsidRPr="0031304C">
        <w:rPr>
          <w:iCs/>
          <w:sz w:val="18"/>
          <w:szCs w:val="18"/>
          <w:shd w:val="clear" w:color="auto" w:fill="FFFFFF"/>
          <w:lang w:val="en-GB"/>
        </w:rPr>
        <w:t>2005</w:t>
      </w:r>
      <w:proofErr w:type="gramStart"/>
      <w:r w:rsidRPr="0031304C">
        <w:rPr>
          <w:iCs/>
          <w:sz w:val="18"/>
          <w:szCs w:val="18"/>
          <w:shd w:val="clear" w:color="auto" w:fill="FFFFFF"/>
          <w:lang w:val="en-GB"/>
        </w:rPr>
        <w:t>;28</w:t>
      </w:r>
      <w:proofErr w:type="gramEnd"/>
      <w:r w:rsidRPr="0031304C">
        <w:rPr>
          <w:iCs/>
          <w:sz w:val="18"/>
          <w:szCs w:val="18"/>
          <w:shd w:val="clear" w:color="auto" w:fill="FFFFFF"/>
          <w:lang w:val="en-GB"/>
        </w:rPr>
        <w:t>(9):925-32</w:t>
      </w:r>
      <w:r w:rsidRPr="0031304C">
        <w:rPr>
          <w:sz w:val="18"/>
          <w:szCs w:val="18"/>
          <w:lang w:val="en-GB"/>
        </w:rPr>
        <w:t>.</w:t>
      </w:r>
    </w:p>
    <w:p w:rsidR="00B04C97" w:rsidRPr="0031304C" w:rsidRDefault="00B04C97" w:rsidP="0031304C">
      <w:pPr>
        <w:pStyle w:val="Paragraphedeliste"/>
        <w:numPr>
          <w:ilvl w:val="0"/>
          <w:numId w:val="49"/>
        </w:numPr>
        <w:autoSpaceDE w:val="0"/>
        <w:autoSpaceDN w:val="0"/>
        <w:adjustRightInd w:val="0"/>
        <w:ind w:left="284" w:hanging="284"/>
        <w:jc w:val="both"/>
        <w:rPr>
          <w:bCs/>
          <w:sz w:val="18"/>
          <w:szCs w:val="18"/>
          <w:lang w:val="en-GB"/>
        </w:rPr>
      </w:pPr>
      <w:proofErr w:type="spellStart"/>
      <w:r w:rsidRPr="0031304C">
        <w:rPr>
          <w:sz w:val="18"/>
          <w:szCs w:val="18"/>
          <w:lang w:val="en-GB"/>
        </w:rPr>
        <w:t>Hu</w:t>
      </w:r>
      <w:proofErr w:type="spellEnd"/>
      <w:r w:rsidRPr="0031304C">
        <w:rPr>
          <w:sz w:val="18"/>
          <w:szCs w:val="18"/>
          <w:lang w:val="en-GB"/>
        </w:rPr>
        <w:t xml:space="preserve"> H, He DH, Foley WD, Fox SH. Four </w:t>
      </w:r>
      <w:proofErr w:type="spellStart"/>
      <w:r w:rsidRPr="0031304C">
        <w:rPr>
          <w:sz w:val="18"/>
          <w:szCs w:val="18"/>
          <w:lang w:val="en-GB"/>
        </w:rPr>
        <w:t>multidetector</w:t>
      </w:r>
      <w:proofErr w:type="spellEnd"/>
      <w:r w:rsidRPr="0031304C">
        <w:rPr>
          <w:sz w:val="18"/>
          <w:szCs w:val="18"/>
          <w:lang w:val="en-GB"/>
        </w:rPr>
        <w:t>-row</w:t>
      </w:r>
      <w:r w:rsidRPr="0031304C">
        <w:rPr>
          <w:bCs/>
          <w:sz w:val="18"/>
          <w:szCs w:val="18"/>
          <w:lang w:val="en-GB"/>
        </w:rPr>
        <w:t xml:space="preserve"> </w:t>
      </w:r>
      <w:r w:rsidRPr="0031304C">
        <w:rPr>
          <w:sz w:val="18"/>
          <w:szCs w:val="18"/>
          <w:lang w:val="en-GB"/>
        </w:rPr>
        <w:t>helical CT: Image quality</w:t>
      </w:r>
      <w:r w:rsidRPr="0031304C">
        <w:rPr>
          <w:bCs/>
          <w:sz w:val="18"/>
          <w:szCs w:val="18"/>
          <w:lang w:val="en-GB"/>
        </w:rPr>
        <w:t xml:space="preserve"> </w:t>
      </w:r>
      <w:r w:rsidRPr="0031304C">
        <w:rPr>
          <w:sz w:val="18"/>
          <w:szCs w:val="18"/>
          <w:lang w:val="en-GB"/>
        </w:rPr>
        <w:t xml:space="preserve">and volume coverage speed. </w:t>
      </w:r>
      <w:r w:rsidRPr="0031304C">
        <w:rPr>
          <w:i/>
          <w:sz w:val="18"/>
          <w:szCs w:val="18"/>
          <w:lang w:val="en-GB"/>
        </w:rPr>
        <w:t>Radiology</w:t>
      </w:r>
      <w:r w:rsidRPr="0031304C">
        <w:rPr>
          <w:sz w:val="18"/>
          <w:szCs w:val="18"/>
          <w:lang w:val="en-GB"/>
        </w:rPr>
        <w:t xml:space="preserve"> 2000</w:t>
      </w:r>
      <w:proofErr w:type="gramStart"/>
      <w:r w:rsidRPr="0031304C">
        <w:rPr>
          <w:sz w:val="18"/>
          <w:szCs w:val="18"/>
          <w:lang w:val="en-GB"/>
        </w:rPr>
        <w:t>;215</w:t>
      </w:r>
      <w:proofErr w:type="gramEnd"/>
      <w:r w:rsidRPr="0031304C">
        <w:rPr>
          <w:sz w:val="18"/>
          <w:szCs w:val="18"/>
          <w:lang w:val="en-GB"/>
        </w:rPr>
        <w:t>(1):55-62.</w:t>
      </w:r>
    </w:p>
    <w:p w:rsidR="00B04C97" w:rsidRPr="0031304C" w:rsidRDefault="00B04C97" w:rsidP="0031304C">
      <w:pPr>
        <w:pStyle w:val="Paragraphedeliste"/>
        <w:numPr>
          <w:ilvl w:val="0"/>
          <w:numId w:val="49"/>
        </w:numPr>
        <w:autoSpaceDE w:val="0"/>
        <w:autoSpaceDN w:val="0"/>
        <w:adjustRightInd w:val="0"/>
        <w:ind w:left="284" w:hanging="284"/>
        <w:jc w:val="both"/>
        <w:rPr>
          <w:bCs/>
          <w:sz w:val="18"/>
          <w:szCs w:val="18"/>
          <w:lang w:val="en-GB"/>
        </w:rPr>
      </w:pPr>
      <w:r w:rsidRPr="0031304C">
        <w:rPr>
          <w:sz w:val="18"/>
          <w:szCs w:val="18"/>
          <w:shd w:val="clear" w:color="auto" w:fill="FFFFFF"/>
          <w:lang w:val="en-GB"/>
        </w:rPr>
        <w:t xml:space="preserve">Dong SL, Chu </w:t>
      </w:r>
      <w:proofErr w:type="spellStart"/>
      <w:r w:rsidRPr="0031304C">
        <w:rPr>
          <w:sz w:val="18"/>
          <w:szCs w:val="18"/>
          <w:shd w:val="clear" w:color="auto" w:fill="FFFFFF"/>
          <w:lang w:val="en-GB"/>
        </w:rPr>
        <w:t>TC</w:t>
      </w:r>
      <w:proofErr w:type="spellEnd"/>
      <w:r w:rsidRPr="0031304C">
        <w:rPr>
          <w:sz w:val="18"/>
          <w:szCs w:val="18"/>
          <w:shd w:val="clear" w:color="auto" w:fill="FFFFFF"/>
          <w:lang w:val="en-GB"/>
        </w:rPr>
        <w:t xml:space="preserve">, </w:t>
      </w:r>
      <w:proofErr w:type="spellStart"/>
      <w:proofErr w:type="gramStart"/>
      <w:r w:rsidRPr="0031304C">
        <w:rPr>
          <w:sz w:val="18"/>
          <w:szCs w:val="18"/>
          <w:shd w:val="clear" w:color="auto" w:fill="FFFFFF"/>
          <w:lang w:val="en-GB"/>
        </w:rPr>
        <w:t>Lan</w:t>
      </w:r>
      <w:proofErr w:type="spellEnd"/>
      <w:proofErr w:type="gramEnd"/>
      <w:r w:rsidRPr="0031304C">
        <w:rPr>
          <w:sz w:val="18"/>
          <w:szCs w:val="18"/>
          <w:shd w:val="clear" w:color="auto" w:fill="FFFFFF"/>
          <w:lang w:val="en-GB"/>
        </w:rPr>
        <w:t xml:space="preserve"> </w:t>
      </w:r>
      <w:proofErr w:type="spellStart"/>
      <w:r w:rsidRPr="0031304C">
        <w:rPr>
          <w:sz w:val="18"/>
          <w:szCs w:val="18"/>
          <w:shd w:val="clear" w:color="auto" w:fill="FFFFFF"/>
          <w:lang w:val="en-GB"/>
        </w:rPr>
        <w:t>GY</w:t>
      </w:r>
      <w:proofErr w:type="spellEnd"/>
      <w:r w:rsidRPr="0031304C">
        <w:rPr>
          <w:sz w:val="18"/>
          <w:szCs w:val="18"/>
          <w:shd w:val="clear" w:color="auto" w:fill="FFFFFF"/>
          <w:lang w:val="en-GB"/>
        </w:rPr>
        <w:t xml:space="preserve">, Wu TH, Lin </w:t>
      </w:r>
      <w:proofErr w:type="spellStart"/>
      <w:r w:rsidRPr="0031304C">
        <w:rPr>
          <w:sz w:val="18"/>
          <w:szCs w:val="18"/>
          <w:shd w:val="clear" w:color="auto" w:fill="FFFFFF"/>
          <w:lang w:val="en-GB"/>
        </w:rPr>
        <w:t>YC</w:t>
      </w:r>
      <w:proofErr w:type="spellEnd"/>
      <w:r w:rsidRPr="0031304C">
        <w:rPr>
          <w:sz w:val="18"/>
          <w:szCs w:val="18"/>
          <w:shd w:val="clear" w:color="auto" w:fill="FFFFFF"/>
          <w:lang w:val="en-GB"/>
        </w:rPr>
        <w:t xml:space="preserve">, Lee JS. Characterisation of high-sensitivity “Metal Oxide Semiconductor Field Effect Transistor” dosimeters system and </w:t>
      </w:r>
      <w:proofErr w:type="spellStart"/>
      <w:r w:rsidRPr="0031304C">
        <w:rPr>
          <w:sz w:val="18"/>
          <w:szCs w:val="18"/>
          <w:shd w:val="clear" w:color="auto" w:fill="FFFFFF"/>
          <w:lang w:val="en-GB"/>
        </w:rPr>
        <w:t>LiF</w:t>
      </w:r>
      <w:proofErr w:type="gramStart"/>
      <w:r w:rsidRPr="0031304C">
        <w:rPr>
          <w:sz w:val="18"/>
          <w:szCs w:val="18"/>
          <w:shd w:val="clear" w:color="auto" w:fill="FFFFFF"/>
          <w:lang w:val="en-GB"/>
        </w:rPr>
        <w:t>:Mg,Cu,P</w:t>
      </w:r>
      <w:proofErr w:type="spellEnd"/>
      <w:proofErr w:type="gramEnd"/>
      <w:r w:rsidRPr="0031304C">
        <w:rPr>
          <w:sz w:val="18"/>
          <w:szCs w:val="18"/>
          <w:shd w:val="clear" w:color="auto" w:fill="FFFFFF"/>
          <w:lang w:val="en-GB"/>
        </w:rPr>
        <w:t xml:space="preserve"> </w:t>
      </w:r>
      <w:proofErr w:type="spellStart"/>
      <w:r w:rsidRPr="0031304C">
        <w:rPr>
          <w:sz w:val="18"/>
          <w:szCs w:val="18"/>
          <w:shd w:val="clear" w:color="auto" w:fill="FFFFFF"/>
          <w:lang w:val="en-GB"/>
        </w:rPr>
        <w:t>Thermoluminescence</w:t>
      </w:r>
      <w:proofErr w:type="spellEnd"/>
      <w:r w:rsidRPr="0031304C">
        <w:rPr>
          <w:sz w:val="18"/>
          <w:szCs w:val="18"/>
          <w:shd w:val="clear" w:color="auto" w:fill="FFFFFF"/>
          <w:lang w:val="en-GB"/>
        </w:rPr>
        <w:t xml:space="preserve"> dosimeters for use in diagnostic radiology</w:t>
      </w:r>
      <w:r w:rsidRPr="0031304C">
        <w:rPr>
          <w:sz w:val="18"/>
          <w:szCs w:val="18"/>
          <w:lang w:val="en-GB"/>
        </w:rPr>
        <w:t xml:space="preserve">. </w:t>
      </w:r>
      <w:proofErr w:type="spellStart"/>
      <w:r w:rsidRPr="0031304C">
        <w:rPr>
          <w:i/>
          <w:iCs/>
          <w:sz w:val="18"/>
          <w:szCs w:val="18"/>
          <w:shd w:val="clear" w:color="auto" w:fill="FFFFFF"/>
          <w:lang w:val="en-GB"/>
        </w:rPr>
        <w:t>Appl</w:t>
      </w:r>
      <w:proofErr w:type="spellEnd"/>
      <w:r w:rsidRPr="0031304C">
        <w:rPr>
          <w:i/>
          <w:iCs/>
          <w:sz w:val="18"/>
          <w:szCs w:val="18"/>
          <w:shd w:val="clear" w:color="auto" w:fill="FFFFFF"/>
          <w:lang w:val="en-GB"/>
        </w:rPr>
        <w:t xml:space="preserve"> </w:t>
      </w:r>
      <w:proofErr w:type="spellStart"/>
      <w:r w:rsidRPr="0031304C">
        <w:rPr>
          <w:i/>
          <w:iCs/>
          <w:sz w:val="18"/>
          <w:szCs w:val="18"/>
          <w:shd w:val="clear" w:color="auto" w:fill="FFFFFF"/>
          <w:lang w:val="en-GB"/>
        </w:rPr>
        <w:t>Radiat</w:t>
      </w:r>
      <w:proofErr w:type="spellEnd"/>
      <w:r w:rsidRPr="0031304C">
        <w:rPr>
          <w:i/>
          <w:iCs/>
          <w:sz w:val="18"/>
          <w:szCs w:val="18"/>
          <w:shd w:val="clear" w:color="auto" w:fill="FFFFFF"/>
          <w:lang w:val="en-GB"/>
        </w:rPr>
        <w:t xml:space="preserve"> </w:t>
      </w:r>
      <w:proofErr w:type="spellStart"/>
      <w:r w:rsidRPr="0031304C">
        <w:rPr>
          <w:i/>
          <w:iCs/>
          <w:sz w:val="18"/>
          <w:szCs w:val="18"/>
          <w:shd w:val="clear" w:color="auto" w:fill="FFFFFF"/>
          <w:lang w:val="en-GB"/>
        </w:rPr>
        <w:t>Isot</w:t>
      </w:r>
      <w:proofErr w:type="spellEnd"/>
      <w:r w:rsidRPr="0031304C">
        <w:rPr>
          <w:sz w:val="18"/>
          <w:szCs w:val="18"/>
          <w:shd w:val="clear" w:color="auto" w:fill="FFFFFF"/>
          <w:lang w:val="en-GB"/>
        </w:rPr>
        <w:t xml:space="preserve"> 2002</w:t>
      </w:r>
      <w:proofErr w:type="gramStart"/>
      <w:r w:rsidRPr="0031304C">
        <w:rPr>
          <w:sz w:val="18"/>
          <w:szCs w:val="18"/>
          <w:shd w:val="clear" w:color="auto" w:fill="FFFFFF"/>
          <w:lang w:val="en-GB"/>
        </w:rPr>
        <w:t>;</w:t>
      </w:r>
      <w:r w:rsidRPr="0031304C">
        <w:rPr>
          <w:iCs/>
          <w:sz w:val="18"/>
          <w:szCs w:val="18"/>
          <w:shd w:val="clear" w:color="auto" w:fill="FFFFFF"/>
          <w:lang w:val="en-GB"/>
        </w:rPr>
        <w:t>57</w:t>
      </w:r>
      <w:proofErr w:type="gramEnd"/>
      <w:r w:rsidRPr="0031304C">
        <w:rPr>
          <w:iCs/>
          <w:sz w:val="18"/>
          <w:szCs w:val="18"/>
          <w:shd w:val="clear" w:color="auto" w:fill="FFFFFF"/>
          <w:lang w:val="en-GB"/>
        </w:rPr>
        <w:t>(6):883-91.</w:t>
      </w:r>
    </w:p>
    <w:p w:rsidR="00B04C97" w:rsidRPr="0031304C" w:rsidRDefault="00B04C97" w:rsidP="0031304C">
      <w:pPr>
        <w:pStyle w:val="Paragraphedeliste"/>
        <w:numPr>
          <w:ilvl w:val="0"/>
          <w:numId w:val="49"/>
        </w:numPr>
        <w:ind w:left="284" w:hanging="284"/>
        <w:jc w:val="both"/>
        <w:rPr>
          <w:bCs/>
          <w:sz w:val="18"/>
          <w:szCs w:val="18"/>
          <w:lang w:val="en-GB"/>
        </w:rPr>
      </w:pPr>
      <w:proofErr w:type="spellStart"/>
      <w:r w:rsidRPr="0031304C">
        <w:rPr>
          <w:sz w:val="18"/>
          <w:szCs w:val="18"/>
        </w:rPr>
        <w:t>Fujii</w:t>
      </w:r>
      <w:proofErr w:type="spellEnd"/>
      <w:r w:rsidRPr="0031304C">
        <w:rPr>
          <w:sz w:val="18"/>
          <w:szCs w:val="18"/>
        </w:rPr>
        <w:t xml:space="preserve"> K, </w:t>
      </w:r>
      <w:proofErr w:type="spellStart"/>
      <w:r w:rsidRPr="0031304C">
        <w:rPr>
          <w:sz w:val="18"/>
          <w:szCs w:val="18"/>
        </w:rPr>
        <w:t>Aoyama</w:t>
      </w:r>
      <w:proofErr w:type="spellEnd"/>
      <w:r w:rsidRPr="0031304C">
        <w:rPr>
          <w:sz w:val="18"/>
          <w:szCs w:val="18"/>
        </w:rPr>
        <w:t xml:space="preserve"> T, </w:t>
      </w:r>
      <w:proofErr w:type="spellStart"/>
      <w:r w:rsidRPr="0031304C">
        <w:rPr>
          <w:sz w:val="18"/>
          <w:szCs w:val="18"/>
        </w:rPr>
        <w:t>Yamauchi</w:t>
      </w:r>
      <w:proofErr w:type="spellEnd"/>
      <w:r w:rsidRPr="0031304C">
        <w:rPr>
          <w:sz w:val="18"/>
          <w:szCs w:val="18"/>
        </w:rPr>
        <w:t>-</w:t>
      </w:r>
      <w:proofErr w:type="spellStart"/>
      <w:r w:rsidRPr="0031304C">
        <w:rPr>
          <w:sz w:val="18"/>
          <w:szCs w:val="18"/>
        </w:rPr>
        <w:t>Kawaura</w:t>
      </w:r>
      <w:proofErr w:type="spellEnd"/>
      <w:r w:rsidRPr="0031304C">
        <w:rPr>
          <w:sz w:val="18"/>
          <w:szCs w:val="18"/>
        </w:rPr>
        <w:t xml:space="preserve"> C, </w:t>
      </w:r>
      <w:proofErr w:type="spellStart"/>
      <w:r w:rsidRPr="0031304C">
        <w:rPr>
          <w:sz w:val="18"/>
          <w:szCs w:val="18"/>
        </w:rPr>
        <w:t>Koyama</w:t>
      </w:r>
      <w:proofErr w:type="spellEnd"/>
      <w:r w:rsidRPr="0031304C">
        <w:rPr>
          <w:sz w:val="18"/>
          <w:szCs w:val="18"/>
        </w:rPr>
        <w:t xml:space="preserve"> S, </w:t>
      </w:r>
      <w:proofErr w:type="spellStart"/>
      <w:r w:rsidRPr="0031304C">
        <w:rPr>
          <w:sz w:val="18"/>
          <w:szCs w:val="18"/>
        </w:rPr>
        <w:t>Yamauchi</w:t>
      </w:r>
      <w:proofErr w:type="spellEnd"/>
      <w:r w:rsidRPr="0031304C">
        <w:rPr>
          <w:sz w:val="18"/>
          <w:szCs w:val="18"/>
        </w:rPr>
        <w:t xml:space="preserve"> M, Ko S et al. </w:t>
      </w:r>
      <w:r w:rsidRPr="0031304C">
        <w:rPr>
          <w:sz w:val="18"/>
          <w:szCs w:val="18"/>
          <w:lang w:val="en-GB"/>
        </w:rPr>
        <w:t xml:space="preserve">Radiation dose evaluation in 64-slice CT examinations with adult and paediatric anthropomorphic phantoms. </w:t>
      </w:r>
      <w:r w:rsidRPr="0031304C">
        <w:rPr>
          <w:i/>
          <w:sz w:val="18"/>
          <w:szCs w:val="18"/>
          <w:shd w:val="clear" w:color="auto" w:fill="FFFFFF"/>
          <w:lang w:val="en-GB"/>
        </w:rPr>
        <w:t xml:space="preserve">Br J </w:t>
      </w:r>
      <w:proofErr w:type="spellStart"/>
      <w:r w:rsidRPr="0031304C">
        <w:rPr>
          <w:i/>
          <w:sz w:val="18"/>
          <w:szCs w:val="18"/>
          <w:shd w:val="clear" w:color="auto" w:fill="FFFFFF"/>
          <w:lang w:val="en-GB"/>
        </w:rPr>
        <w:t>Radiol</w:t>
      </w:r>
      <w:proofErr w:type="spellEnd"/>
      <w:r w:rsidRPr="0031304C">
        <w:rPr>
          <w:sz w:val="18"/>
          <w:szCs w:val="18"/>
          <w:lang w:val="en-GB"/>
        </w:rPr>
        <w:t xml:space="preserve"> 2009</w:t>
      </w:r>
      <w:proofErr w:type="gramStart"/>
      <w:r w:rsidRPr="0031304C">
        <w:rPr>
          <w:sz w:val="18"/>
          <w:szCs w:val="18"/>
          <w:lang w:val="en-GB"/>
        </w:rPr>
        <w:t>;82:1010</w:t>
      </w:r>
      <w:proofErr w:type="gramEnd"/>
      <w:r w:rsidRPr="0031304C">
        <w:rPr>
          <w:sz w:val="18"/>
          <w:szCs w:val="18"/>
          <w:lang w:val="en-GB"/>
        </w:rPr>
        <w:t>-8.</w:t>
      </w:r>
    </w:p>
    <w:p w:rsidR="00B04C97" w:rsidRPr="0031304C" w:rsidRDefault="00B04C97" w:rsidP="0031304C">
      <w:pPr>
        <w:pStyle w:val="Paragraphedeliste"/>
        <w:numPr>
          <w:ilvl w:val="0"/>
          <w:numId w:val="49"/>
        </w:numPr>
        <w:ind w:left="284" w:hanging="284"/>
        <w:jc w:val="both"/>
        <w:rPr>
          <w:bCs/>
          <w:sz w:val="18"/>
          <w:szCs w:val="18"/>
          <w:lang w:val="en-GB"/>
        </w:rPr>
      </w:pPr>
      <w:proofErr w:type="spellStart"/>
      <w:r w:rsidRPr="0031304C">
        <w:rPr>
          <w:sz w:val="18"/>
          <w:szCs w:val="18"/>
          <w:shd w:val="clear" w:color="auto" w:fill="FFFFFF"/>
          <w:lang w:val="en-GB"/>
        </w:rPr>
        <w:t>Ilgit</w:t>
      </w:r>
      <w:proofErr w:type="spellEnd"/>
      <w:r w:rsidRPr="0031304C">
        <w:rPr>
          <w:sz w:val="18"/>
          <w:szCs w:val="18"/>
          <w:shd w:val="clear" w:color="auto" w:fill="FFFFFF"/>
          <w:lang w:val="en-GB"/>
        </w:rPr>
        <w:t xml:space="preserve"> ET, </w:t>
      </w:r>
      <w:proofErr w:type="spellStart"/>
      <w:r w:rsidRPr="0031304C">
        <w:rPr>
          <w:sz w:val="18"/>
          <w:szCs w:val="18"/>
          <w:shd w:val="clear" w:color="auto" w:fill="FFFFFF"/>
          <w:lang w:val="en-GB"/>
        </w:rPr>
        <w:t>Meric</w:t>
      </w:r>
      <w:proofErr w:type="spellEnd"/>
      <w:r w:rsidRPr="0031304C">
        <w:rPr>
          <w:sz w:val="18"/>
          <w:szCs w:val="18"/>
          <w:shd w:val="clear" w:color="auto" w:fill="FFFFFF"/>
          <w:lang w:val="en-GB"/>
        </w:rPr>
        <w:t xml:space="preserve"> N, </w:t>
      </w:r>
      <w:proofErr w:type="spellStart"/>
      <w:r w:rsidRPr="0031304C">
        <w:rPr>
          <w:sz w:val="18"/>
          <w:szCs w:val="18"/>
          <w:shd w:val="clear" w:color="auto" w:fill="FFFFFF"/>
          <w:lang w:val="en-GB"/>
        </w:rPr>
        <w:t>Bor</w:t>
      </w:r>
      <w:proofErr w:type="spellEnd"/>
      <w:r w:rsidRPr="0031304C">
        <w:rPr>
          <w:sz w:val="18"/>
          <w:szCs w:val="18"/>
          <w:shd w:val="clear" w:color="auto" w:fill="FFFFFF"/>
          <w:lang w:val="en-GB"/>
        </w:rPr>
        <w:t xml:space="preserve"> D, </w:t>
      </w:r>
      <w:proofErr w:type="spellStart"/>
      <w:r w:rsidRPr="0031304C">
        <w:rPr>
          <w:sz w:val="18"/>
          <w:szCs w:val="18"/>
          <w:shd w:val="clear" w:color="auto" w:fill="FFFFFF"/>
          <w:lang w:val="en-GB"/>
        </w:rPr>
        <w:t>Öznur</w:t>
      </w:r>
      <w:proofErr w:type="spellEnd"/>
      <w:r w:rsidRPr="0031304C">
        <w:rPr>
          <w:sz w:val="18"/>
          <w:szCs w:val="18"/>
          <w:shd w:val="clear" w:color="auto" w:fill="FFFFFF"/>
          <w:lang w:val="en-GB"/>
        </w:rPr>
        <w:t xml:space="preserve"> I, </w:t>
      </w:r>
      <w:proofErr w:type="spellStart"/>
      <w:r w:rsidRPr="0031304C">
        <w:rPr>
          <w:sz w:val="18"/>
          <w:szCs w:val="18"/>
          <w:shd w:val="clear" w:color="auto" w:fill="FFFFFF"/>
          <w:lang w:val="en-GB"/>
        </w:rPr>
        <w:t>Konus</w:t>
      </w:r>
      <w:proofErr w:type="spellEnd"/>
      <w:r w:rsidRPr="0031304C">
        <w:rPr>
          <w:sz w:val="18"/>
          <w:szCs w:val="18"/>
          <w:shd w:val="clear" w:color="auto" w:fill="FFFFFF"/>
          <w:lang w:val="en-GB"/>
        </w:rPr>
        <w:t xml:space="preserve"> Ö, </w:t>
      </w:r>
      <w:proofErr w:type="spellStart"/>
      <w:r w:rsidRPr="0031304C">
        <w:rPr>
          <w:sz w:val="18"/>
          <w:szCs w:val="18"/>
          <w:shd w:val="clear" w:color="auto" w:fill="FFFFFF"/>
          <w:lang w:val="en-GB"/>
        </w:rPr>
        <w:t>Isik</w:t>
      </w:r>
      <w:proofErr w:type="spellEnd"/>
      <w:r w:rsidRPr="0031304C">
        <w:rPr>
          <w:sz w:val="18"/>
          <w:szCs w:val="18"/>
          <w:shd w:val="clear" w:color="auto" w:fill="FFFFFF"/>
          <w:lang w:val="en-GB"/>
        </w:rPr>
        <w:t xml:space="preserve"> S. Lens of eye: radiation dose in balloon </w:t>
      </w:r>
      <w:proofErr w:type="spellStart"/>
      <w:r w:rsidRPr="0031304C">
        <w:rPr>
          <w:sz w:val="18"/>
          <w:szCs w:val="18"/>
          <w:shd w:val="clear" w:color="auto" w:fill="FFFFFF"/>
          <w:lang w:val="en-GB"/>
        </w:rPr>
        <w:t>dacryocystoplasty</w:t>
      </w:r>
      <w:proofErr w:type="spellEnd"/>
      <w:r w:rsidRPr="0031304C">
        <w:rPr>
          <w:sz w:val="18"/>
          <w:szCs w:val="18"/>
          <w:lang w:val="en-GB"/>
        </w:rPr>
        <w:t>.</w:t>
      </w:r>
      <w:r w:rsidRPr="0031304C">
        <w:rPr>
          <w:bCs/>
          <w:sz w:val="18"/>
          <w:szCs w:val="18"/>
          <w:lang w:val="en-GB"/>
        </w:rPr>
        <w:t xml:space="preserve"> </w:t>
      </w:r>
      <w:r w:rsidRPr="0031304C">
        <w:rPr>
          <w:i/>
          <w:sz w:val="18"/>
          <w:szCs w:val="18"/>
          <w:shd w:val="clear" w:color="auto" w:fill="FFFFFF"/>
          <w:lang w:val="en-GB"/>
        </w:rPr>
        <w:t>Radiology</w:t>
      </w:r>
      <w:r w:rsidRPr="0031304C">
        <w:rPr>
          <w:sz w:val="18"/>
          <w:szCs w:val="18"/>
          <w:shd w:val="clear" w:color="auto" w:fill="FFFFFF"/>
          <w:lang w:val="en-GB"/>
        </w:rPr>
        <w:t xml:space="preserve"> 2002</w:t>
      </w:r>
      <w:proofErr w:type="gramStart"/>
      <w:r w:rsidRPr="0031304C">
        <w:rPr>
          <w:sz w:val="18"/>
          <w:szCs w:val="18"/>
          <w:shd w:val="clear" w:color="auto" w:fill="FFFFFF"/>
          <w:lang w:val="en-GB"/>
        </w:rPr>
        <w:t>;217</w:t>
      </w:r>
      <w:proofErr w:type="gramEnd"/>
      <w:r w:rsidRPr="0031304C">
        <w:rPr>
          <w:sz w:val="18"/>
          <w:szCs w:val="18"/>
          <w:shd w:val="clear" w:color="auto" w:fill="FFFFFF"/>
          <w:lang w:val="en-GB"/>
        </w:rPr>
        <w:t>(1):54-7.</w:t>
      </w:r>
    </w:p>
    <w:p w:rsidR="00B04C97" w:rsidRPr="0031304C" w:rsidRDefault="00B04C97" w:rsidP="0031304C">
      <w:pPr>
        <w:pStyle w:val="Paragraphedeliste"/>
        <w:numPr>
          <w:ilvl w:val="0"/>
          <w:numId w:val="49"/>
        </w:numPr>
        <w:ind w:left="284" w:hanging="284"/>
        <w:jc w:val="both"/>
        <w:rPr>
          <w:bCs/>
          <w:sz w:val="18"/>
          <w:szCs w:val="18"/>
          <w:lang w:val="en-GB"/>
        </w:rPr>
      </w:pPr>
      <w:proofErr w:type="spellStart"/>
      <w:r w:rsidRPr="0031304C">
        <w:rPr>
          <w:sz w:val="18"/>
          <w:szCs w:val="18"/>
        </w:rPr>
        <w:t>Meriç</w:t>
      </w:r>
      <w:proofErr w:type="spellEnd"/>
      <w:r w:rsidRPr="0031304C">
        <w:rPr>
          <w:sz w:val="18"/>
          <w:szCs w:val="18"/>
        </w:rPr>
        <w:t xml:space="preserve"> N, </w:t>
      </w:r>
      <w:proofErr w:type="spellStart"/>
      <w:r w:rsidRPr="0031304C">
        <w:rPr>
          <w:sz w:val="18"/>
          <w:szCs w:val="18"/>
        </w:rPr>
        <w:t>Yüce</w:t>
      </w:r>
      <w:proofErr w:type="spellEnd"/>
      <w:r w:rsidRPr="0031304C">
        <w:rPr>
          <w:sz w:val="18"/>
          <w:szCs w:val="18"/>
        </w:rPr>
        <w:t xml:space="preserve"> UR, </w:t>
      </w:r>
      <w:proofErr w:type="spellStart"/>
      <w:r w:rsidRPr="0031304C">
        <w:rPr>
          <w:sz w:val="18"/>
          <w:szCs w:val="18"/>
        </w:rPr>
        <w:t>Ilgit</w:t>
      </w:r>
      <w:proofErr w:type="spellEnd"/>
      <w:r w:rsidRPr="0031304C">
        <w:rPr>
          <w:sz w:val="18"/>
          <w:szCs w:val="18"/>
        </w:rPr>
        <w:t xml:space="preserve"> ET. </w:t>
      </w:r>
      <w:hyperlink r:id="rId16" w:history="1">
        <w:r w:rsidRPr="0031304C">
          <w:rPr>
            <w:rStyle w:val="Lienhypertexte"/>
            <w:bCs/>
            <w:color w:val="auto"/>
            <w:sz w:val="18"/>
            <w:szCs w:val="18"/>
            <w:u w:val="none"/>
            <w:lang w:val="en-GB"/>
          </w:rPr>
          <w:t>Radiation</w:t>
        </w:r>
        <w:r w:rsidRPr="0031304C">
          <w:rPr>
            <w:rStyle w:val="apple-converted-space"/>
            <w:sz w:val="18"/>
            <w:szCs w:val="18"/>
            <w:lang w:val="en-GB"/>
          </w:rPr>
          <w:t xml:space="preserve"> </w:t>
        </w:r>
        <w:r w:rsidRPr="0031304C">
          <w:rPr>
            <w:rStyle w:val="Lienhypertexte"/>
            <w:bCs/>
            <w:color w:val="auto"/>
            <w:sz w:val="18"/>
            <w:szCs w:val="18"/>
            <w:u w:val="none"/>
            <w:lang w:val="en-GB"/>
          </w:rPr>
          <w:t>dose</w:t>
        </w:r>
        <w:r w:rsidRPr="0031304C">
          <w:rPr>
            <w:rStyle w:val="apple-converted-space"/>
            <w:sz w:val="18"/>
            <w:szCs w:val="18"/>
            <w:lang w:val="en-GB"/>
          </w:rPr>
          <w:t xml:space="preserve"> </w:t>
        </w:r>
        <w:r w:rsidRPr="0031304C">
          <w:rPr>
            <w:rStyle w:val="Lienhypertexte"/>
            <w:color w:val="auto"/>
            <w:sz w:val="18"/>
            <w:szCs w:val="18"/>
            <w:u w:val="none"/>
            <w:lang w:val="en-GB"/>
          </w:rPr>
          <w:t>in</w:t>
        </w:r>
        <w:r w:rsidRPr="0031304C">
          <w:rPr>
            <w:rStyle w:val="apple-converted-space"/>
            <w:sz w:val="18"/>
            <w:szCs w:val="18"/>
            <w:lang w:val="en-GB"/>
          </w:rPr>
          <w:t xml:space="preserve"> </w:t>
        </w:r>
        <w:r w:rsidRPr="0031304C">
          <w:rPr>
            <w:rStyle w:val="Lienhypertexte"/>
            <w:bCs/>
            <w:color w:val="auto"/>
            <w:sz w:val="18"/>
            <w:szCs w:val="18"/>
            <w:u w:val="none"/>
            <w:lang w:val="en-GB"/>
          </w:rPr>
          <w:t>balloon</w:t>
        </w:r>
        <w:r w:rsidRPr="0031304C">
          <w:rPr>
            <w:rStyle w:val="apple-converted-space"/>
            <w:sz w:val="18"/>
            <w:szCs w:val="18"/>
            <w:lang w:val="en-GB"/>
          </w:rPr>
          <w:t xml:space="preserve"> </w:t>
        </w:r>
        <w:proofErr w:type="spellStart"/>
        <w:r w:rsidRPr="0031304C">
          <w:rPr>
            <w:rStyle w:val="Lienhypertexte"/>
            <w:bCs/>
            <w:color w:val="auto"/>
            <w:sz w:val="18"/>
            <w:szCs w:val="18"/>
            <w:u w:val="none"/>
            <w:lang w:val="en-GB"/>
          </w:rPr>
          <w:t>dacryocystoplasty</w:t>
        </w:r>
        <w:proofErr w:type="spellEnd"/>
        <w:r w:rsidRPr="0031304C">
          <w:rPr>
            <w:rStyle w:val="Lienhypertexte"/>
            <w:color w:val="auto"/>
            <w:sz w:val="18"/>
            <w:szCs w:val="18"/>
            <w:u w:val="none"/>
            <w:lang w:val="en-GB"/>
          </w:rPr>
          <w:t xml:space="preserve">: a study using </w:t>
        </w:r>
        <w:proofErr w:type="spellStart"/>
        <w:r w:rsidRPr="0031304C">
          <w:rPr>
            <w:rStyle w:val="Lienhypertexte"/>
            <w:color w:val="auto"/>
            <w:sz w:val="18"/>
            <w:szCs w:val="18"/>
            <w:u w:val="none"/>
            <w:lang w:val="en-GB"/>
          </w:rPr>
          <w:t>Rando</w:t>
        </w:r>
        <w:proofErr w:type="spellEnd"/>
        <w:r w:rsidRPr="0031304C">
          <w:rPr>
            <w:rStyle w:val="Lienhypertexte"/>
            <w:color w:val="auto"/>
            <w:sz w:val="18"/>
            <w:szCs w:val="18"/>
            <w:u w:val="none"/>
            <w:lang w:val="en-GB"/>
          </w:rPr>
          <w:t xml:space="preserve"> phantoms and </w:t>
        </w:r>
        <w:proofErr w:type="spellStart"/>
        <w:r w:rsidRPr="0031304C">
          <w:rPr>
            <w:rStyle w:val="Lienhypertexte"/>
            <w:color w:val="auto"/>
            <w:sz w:val="18"/>
            <w:szCs w:val="18"/>
            <w:u w:val="none"/>
            <w:lang w:val="en-GB"/>
          </w:rPr>
          <w:t>thermoluminescent</w:t>
        </w:r>
        <w:proofErr w:type="spellEnd"/>
        <w:r w:rsidRPr="0031304C">
          <w:rPr>
            <w:rStyle w:val="Lienhypertexte"/>
            <w:color w:val="auto"/>
            <w:sz w:val="18"/>
            <w:szCs w:val="18"/>
            <w:u w:val="none"/>
            <w:lang w:val="en-GB"/>
          </w:rPr>
          <w:t xml:space="preserve"> </w:t>
        </w:r>
        <w:proofErr w:type="spellStart"/>
        <w:r w:rsidRPr="0031304C">
          <w:rPr>
            <w:rStyle w:val="Lienhypertexte"/>
            <w:color w:val="auto"/>
            <w:sz w:val="18"/>
            <w:szCs w:val="18"/>
            <w:u w:val="none"/>
            <w:lang w:val="en-GB"/>
          </w:rPr>
          <w:t>dosimetry</w:t>
        </w:r>
        <w:proofErr w:type="spellEnd"/>
        <w:r w:rsidRPr="0031304C">
          <w:rPr>
            <w:rStyle w:val="Lienhypertexte"/>
            <w:color w:val="auto"/>
            <w:sz w:val="18"/>
            <w:szCs w:val="18"/>
            <w:u w:val="none"/>
            <w:lang w:val="en-GB"/>
          </w:rPr>
          <w:t>.</w:t>
        </w:r>
      </w:hyperlink>
      <w:r w:rsidRPr="0031304C">
        <w:rPr>
          <w:sz w:val="18"/>
          <w:szCs w:val="18"/>
          <w:lang w:val="en-GB"/>
        </w:rPr>
        <w:t xml:space="preserve"> </w:t>
      </w:r>
      <w:proofErr w:type="spellStart"/>
      <w:r w:rsidRPr="0031304C">
        <w:rPr>
          <w:rStyle w:val="jrnl"/>
          <w:i/>
          <w:sz w:val="18"/>
          <w:szCs w:val="18"/>
          <w:lang w:val="en-GB"/>
        </w:rPr>
        <w:t>Diagn</w:t>
      </w:r>
      <w:proofErr w:type="spellEnd"/>
      <w:r w:rsidRPr="0031304C">
        <w:rPr>
          <w:rStyle w:val="jrnl"/>
          <w:i/>
          <w:sz w:val="18"/>
          <w:szCs w:val="18"/>
          <w:lang w:val="en-GB"/>
        </w:rPr>
        <w:t xml:space="preserve"> </w:t>
      </w:r>
      <w:proofErr w:type="spellStart"/>
      <w:r w:rsidRPr="0031304C">
        <w:rPr>
          <w:rStyle w:val="jrnl"/>
          <w:i/>
          <w:sz w:val="18"/>
          <w:szCs w:val="18"/>
          <w:lang w:val="en-GB"/>
        </w:rPr>
        <w:t>Interv</w:t>
      </w:r>
      <w:proofErr w:type="spellEnd"/>
      <w:r w:rsidRPr="0031304C">
        <w:rPr>
          <w:rStyle w:val="jrnl"/>
          <w:i/>
          <w:sz w:val="18"/>
          <w:szCs w:val="18"/>
          <w:lang w:val="en-GB"/>
        </w:rPr>
        <w:t xml:space="preserve"> </w:t>
      </w:r>
      <w:proofErr w:type="spellStart"/>
      <w:r w:rsidRPr="0031304C">
        <w:rPr>
          <w:rStyle w:val="jrnl"/>
          <w:i/>
          <w:sz w:val="18"/>
          <w:szCs w:val="18"/>
          <w:lang w:val="en-GB"/>
        </w:rPr>
        <w:t>Radiol</w:t>
      </w:r>
      <w:proofErr w:type="spellEnd"/>
      <w:r w:rsidRPr="0031304C">
        <w:rPr>
          <w:sz w:val="18"/>
          <w:szCs w:val="18"/>
          <w:lang w:val="en-GB"/>
        </w:rPr>
        <w:t xml:space="preserve"> 2005</w:t>
      </w:r>
      <w:proofErr w:type="gramStart"/>
      <w:r w:rsidRPr="0031304C">
        <w:rPr>
          <w:sz w:val="18"/>
          <w:szCs w:val="18"/>
          <w:lang w:val="en-GB"/>
        </w:rPr>
        <w:t>;11</w:t>
      </w:r>
      <w:proofErr w:type="gramEnd"/>
      <w:r w:rsidRPr="0031304C">
        <w:rPr>
          <w:sz w:val="18"/>
          <w:szCs w:val="18"/>
          <w:lang w:val="en-GB"/>
        </w:rPr>
        <w:t>(3):166-9.</w:t>
      </w:r>
    </w:p>
    <w:p w:rsidR="00B04C97" w:rsidRPr="0031304C" w:rsidRDefault="00B04C97" w:rsidP="0031304C">
      <w:pPr>
        <w:pStyle w:val="Paragraphedeliste"/>
        <w:numPr>
          <w:ilvl w:val="0"/>
          <w:numId w:val="49"/>
        </w:numPr>
        <w:ind w:left="284" w:hanging="284"/>
        <w:jc w:val="both"/>
        <w:rPr>
          <w:bCs/>
          <w:sz w:val="18"/>
          <w:szCs w:val="18"/>
          <w:lang w:val="en-GB"/>
        </w:rPr>
      </w:pPr>
      <w:proofErr w:type="spellStart"/>
      <w:r w:rsidRPr="0031304C">
        <w:rPr>
          <w:sz w:val="18"/>
          <w:szCs w:val="18"/>
          <w:lang w:val="en-GB"/>
        </w:rPr>
        <w:t>ICRP</w:t>
      </w:r>
      <w:proofErr w:type="spellEnd"/>
      <w:r w:rsidRPr="0031304C">
        <w:rPr>
          <w:sz w:val="18"/>
          <w:szCs w:val="18"/>
          <w:lang w:val="en-GB"/>
        </w:rPr>
        <w:t xml:space="preserve">, 2007. The 2007 Recommendations of the International Commission on Radiological Protection. </w:t>
      </w:r>
      <w:proofErr w:type="spellStart"/>
      <w:r w:rsidRPr="0031304C">
        <w:rPr>
          <w:sz w:val="18"/>
          <w:szCs w:val="18"/>
          <w:lang w:val="en-GB"/>
        </w:rPr>
        <w:t>ICRP</w:t>
      </w:r>
      <w:proofErr w:type="spellEnd"/>
      <w:r w:rsidRPr="0031304C">
        <w:rPr>
          <w:sz w:val="18"/>
          <w:szCs w:val="18"/>
          <w:lang w:val="en-GB"/>
        </w:rPr>
        <w:t xml:space="preserve"> Publication 103. </w:t>
      </w:r>
      <w:r w:rsidRPr="0031304C">
        <w:rPr>
          <w:i/>
          <w:sz w:val="18"/>
          <w:szCs w:val="18"/>
          <w:lang w:val="en-GB"/>
        </w:rPr>
        <w:t xml:space="preserve">Ann </w:t>
      </w:r>
      <w:proofErr w:type="spellStart"/>
      <w:r w:rsidRPr="0031304C">
        <w:rPr>
          <w:i/>
          <w:sz w:val="18"/>
          <w:szCs w:val="18"/>
          <w:lang w:val="en-GB"/>
        </w:rPr>
        <w:t>ICRP</w:t>
      </w:r>
      <w:proofErr w:type="spellEnd"/>
      <w:r w:rsidRPr="0031304C">
        <w:rPr>
          <w:sz w:val="18"/>
          <w:szCs w:val="18"/>
          <w:lang w:val="en-GB"/>
        </w:rPr>
        <w:t xml:space="preserve"> 2007</w:t>
      </w:r>
      <w:proofErr w:type="gramStart"/>
      <w:r w:rsidRPr="0031304C">
        <w:rPr>
          <w:sz w:val="18"/>
          <w:szCs w:val="18"/>
          <w:lang w:val="en-GB"/>
        </w:rPr>
        <w:t>;37</w:t>
      </w:r>
      <w:proofErr w:type="gramEnd"/>
      <w:r w:rsidRPr="0031304C">
        <w:rPr>
          <w:sz w:val="18"/>
          <w:szCs w:val="18"/>
          <w:lang w:val="en-GB"/>
        </w:rPr>
        <w:t xml:space="preserve">(2-4):1-332. </w:t>
      </w:r>
    </w:p>
    <w:p w:rsidR="00B04C97" w:rsidRPr="0031304C" w:rsidRDefault="007F2B4A" w:rsidP="0031304C">
      <w:pPr>
        <w:pStyle w:val="Paragraphedeliste"/>
        <w:numPr>
          <w:ilvl w:val="0"/>
          <w:numId w:val="49"/>
        </w:numPr>
        <w:ind w:left="284" w:hanging="284"/>
        <w:jc w:val="both"/>
        <w:rPr>
          <w:bCs/>
          <w:sz w:val="18"/>
          <w:szCs w:val="18"/>
          <w:lang w:val="en-GB"/>
        </w:rPr>
      </w:pPr>
      <w:hyperlink r:id="rId17" w:history="1">
        <w:r w:rsidR="00B04C97" w:rsidRPr="0031304C">
          <w:rPr>
            <w:rStyle w:val="Lienhypertexte"/>
            <w:color w:val="auto"/>
            <w:sz w:val="18"/>
            <w:szCs w:val="18"/>
            <w:u w:val="none"/>
            <w:shd w:val="clear" w:color="auto" w:fill="FFFFFF"/>
            <w:lang w:val="en-GB"/>
          </w:rPr>
          <w:t>Jaffe TA</w:t>
        </w:r>
      </w:hyperlink>
      <w:r w:rsidR="00B04C97" w:rsidRPr="0031304C">
        <w:rPr>
          <w:sz w:val="18"/>
          <w:szCs w:val="18"/>
          <w:shd w:val="clear" w:color="auto" w:fill="FFFFFF"/>
          <w:lang w:val="en-GB"/>
        </w:rPr>
        <w:t>,</w:t>
      </w:r>
      <w:r w:rsidR="00B04C97" w:rsidRPr="0031304C">
        <w:rPr>
          <w:rStyle w:val="apple-converted-space"/>
          <w:sz w:val="18"/>
          <w:szCs w:val="18"/>
          <w:shd w:val="clear" w:color="auto" w:fill="FFFFFF"/>
          <w:lang w:val="en-GB"/>
        </w:rPr>
        <w:t xml:space="preserve"> </w:t>
      </w:r>
      <w:hyperlink r:id="rId18" w:history="1">
        <w:r w:rsidR="00B04C97" w:rsidRPr="0031304C">
          <w:rPr>
            <w:rStyle w:val="Lienhypertexte"/>
            <w:color w:val="auto"/>
            <w:sz w:val="18"/>
            <w:szCs w:val="18"/>
            <w:u w:val="none"/>
            <w:shd w:val="clear" w:color="auto" w:fill="FFFFFF"/>
            <w:lang w:val="en-GB"/>
          </w:rPr>
          <w:t>Neville AM</w:t>
        </w:r>
      </w:hyperlink>
      <w:r w:rsidR="00B04C97" w:rsidRPr="0031304C">
        <w:rPr>
          <w:sz w:val="18"/>
          <w:szCs w:val="18"/>
          <w:shd w:val="clear" w:color="auto" w:fill="FFFFFF"/>
          <w:lang w:val="en-GB"/>
        </w:rPr>
        <w:t xml:space="preserve">, </w:t>
      </w:r>
      <w:hyperlink r:id="rId19" w:history="1">
        <w:r w:rsidR="00B04C97" w:rsidRPr="0031304C">
          <w:rPr>
            <w:rStyle w:val="Lienhypertexte"/>
            <w:color w:val="auto"/>
            <w:sz w:val="18"/>
            <w:szCs w:val="18"/>
            <w:u w:val="none"/>
            <w:shd w:val="clear" w:color="auto" w:fill="FFFFFF"/>
            <w:lang w:val="en-GB"/>
          </w:rPr>
          <w:t>Anderson-Evans C</w:t>
        </w:r>
      </w:hyperlink>
      <w:r w:rsidR="00B04C97" w:rsidRPr="0031304C">
        <w:rPr>
          <w:sz w:val="18"/>
          <w:szCs w:val="18"/>
          <w:shd w:val="clear" w:color="auto" w:fill="FFFFFF"/>
          <w:lang w:val="en-GB"/>
        </w:rPr>
        <w:t>,</w:t>
      </w:r>
      <w:r w:rsidR="00B04C97" w:rsidRPr="0031304C">
        <w:rPr>
          <w:rStyle w:val="apple-converted-space"/>
          <w:sz w:val="18"/>
          <w:szCs w:val="18"/>
          <w:shd w:val="clear" w:color="auto" w:fill="FFFFFF"/>
          <w:lang w:val="en-GB"/>
        </w:rPr>
        <w:t xml:space="preserve"> </w:t>
      </w:r>
      <w:hyperlink r:id="rId20" w:history="1">
        <w:r w:rsidR="00B04C97" w:rsidRPr="0031304C">
          <w:rPr>
            <w:rStyle w:val="Lienhypertexte"/>
            <w:color w:val="auto"/>
            <w:sz w:val="18"/>
            <w:szCs w:val="18"/>
            <w:u w:val="none"/>
            <w:shd w:val="clear" w:color="auto" w:fill="FFFFFF"/>
            <w:lang w:val="en-GB"/>
          </w:rPr>
          <w:t>Long S</w:t>
        </w:r>
      </w:hyperlink>
      <w:r w:rsidR="00B04C97" w:rsidRPr="0031304C">
        <w:rPr>
          <w:sz w:val="18"/>
          <w:szCs w:val="18"/>
          <w:shd w:val="clear" w:color="auto" w:fill="FFFFFF"/>
          <w:lang w:val="en-GB"/>
        </w:rPr>
        <w:t xml:space="preserve">, </w:t>
      </w:r>
      <w:hyperlink r:id="rId21" w:history="1">
        <w:r w:rsidR="00B04C97" w:rsidRPr="0031304C">
          <w:rPr>
            <w:rStyle w:val="Lienhypertexte"/>
            <w:color w:val="auto"/>
            <w:sz w:val="18"/>
            <w:szCs w:val="18"/>
            <w:u w:val="none"/>
            <w:shd w:val="clear" w:color="auto" w:fill="FFFFFF"/>
            <w:lang w:val="en-GB"/>
          </w:rPr>
          <w:t>Lowry C</w:t>
        </w:r>
      </w:hyperlink>
      <w:r w:rsidR="00B04C97" w:rsidRPr="0031304C">
        <w:rPr>
          <w:sz w:val="18"/>
          <w:szCs w:val="18"/>
          <w:shd w:val="clear" w:color="auto" w:fill="FFFFFF"/>
          <w:lang w:val="en-GB"/>
        </w:rPr>
        <w:t>,</w:t>
      </w:r>
      <w:r w:rsidR="00B04C97" w:rsidRPr="0031304C">
        <w:rPr>
          <w:rStyle w:val="apple-converted-space"/>
          <w:sz w:val="18"/>
          <w:szCs w:val="18"/>
          <w:shd w:val="clear" w:color="auto" w:fill="FFFFFF"/>
          <w:lang w:val="en-GB"/>
        </w:rPr>
        <w:t xml:space="preserve"> </w:t>
      </w:r>
      <w:hyperlink r:id="rId22" w:history="1">
        <w:proofErr w:type="spellStart"/>
        <w:r w:rsidR="00B04C97" w:rsidRPr="0031304C">
          <w:rPr>
            <w:rStyle w:val="Lienhypertexte"/>
            <w:color w:val="auto"/>
            <w:sz w:val="18"/>
            <w:szCs w:val="18"/>
            <w:u w:val="none"/>
            <w:shd w:val="clear" w:color="auto" w:fill="FFFFFF"/>
            <w:lang w:val="en-GB"/>
          </w:rPr>
          <w:t>Yoshizumi</w:t>
        </w:r>
        <w:proofErr w:type="spellEnd"/>
        <w:r w:rsidR="00B04C97" w:rsidRPr="0031304C">
          <w:rPr>
            <w:rStyle w:val="Lienhypertexte"/>
            <w:color w:val="auto"/>
            <w:sz w:val="18"/>
            <w:szCs w:val="18"/>
            <w:u w:val="none"/>
            <w:shd w:val="clear" w:color="auto" w:fill="FFFFFF"/>
            <w:lang w:val="en-GB"/>
          </w:rPr>
          <w:t xml:space="preserve"> </w:t>
        </w:r>
        <w:proofErr w:type="spellStart"/>
        <w:r w:rsidR="00B04C97" w:rsidRPr="0031304C">
          <w:rPr>
            <w:rStyle w:val="Lienhypertexte"/>
            <w:color w:val="auto"/>
            <w:sz w:val="18"/>
            <w:szCs w:val="18"/>
            <w:u w:val="none"/>
            <w:shd w:val="clear" w:color="auto" w:fill="FFFFFF"/>
            <w:lang w:val="en-GB"/>
          </w:rPr>
          <w:t>TT</w:t>
        </w:r>
        <w:proofErr w:type="spellEnd"/>
      </w:hyperlink>
      <w:r w:rsidR="00B04C97" w:rsidRPr="0031304C">
        <w:rPr>
          <w:sz w:val="18"/>
          <w:szCs w:val="18"/>
          <w:shd w:val="clear" w:color="auto" w:fill="FFFFFF"/>
          <w:lang w:val="en-GB"/>
        </w:rPr>
        <w:t xml:space="preserve"> et al. </w:t>
      </w:r>
      <w:r w:rsidR="00B04C97" w:rsidRPr="0031304C">
        <w:rPr>
          <w:sz w:val="18"/>
          <w:szCs w:val="18"/>
          <w:lang w:val="en-GB"/>
        </w:rPr>
        <w:t>Early first trimester foetal dose estimation method in a multivendor study of 16- and 64-</w:t>
      </w:r>
      <w:proofErr w:type="spellStart"/>
      <w:r w:rsidR="00B04C97" w:rsidRPr="0031304C">
        <w:rPr>
          <w:sz w:val="18"/>
          <w:szCs w:val="18"/>
          <w:lang w:val="en-GB"/>
        </w:rPr>
        <w:t>MDCT</w:t>
      </w:r>
      <w:proofErr w:type="spellEnd"/>
      <w:r w:rsidR="00B04C97" w:rsidRPr="0031304C">
        <w:rPr>
          <w:sz w:val="18"/>
          <w:szCs w:val="18"/>
          <w:lang w:val="en-GB"/>
        </w:rPr>
        <w:t xml:space="preserve"> scanners and low-dose imaging protocols.</w:t>
      </w:r>
      <w:r w:rsidR="00B04C97" w:rsidRPr="0031304C">
        <w:rPr>
          <w:bCs/>
          <w:i/>
          <w:sz w:val="18"/>
          <w:szCs w:val="18"/>
          <w:lang w:val="en-GB"/>
        </w:rPr>
        <w:t xml:space="preserve"> </w:t>
      </w:r>
      <w:hyperlink r:id="rId23" w:tooltip="AJR. American journal of roentgenology." w:history="1">
        <w:r w:rsidR="00B04C97" w:rsidRPr="0031304C">
          <w:rPr>
            <w:rStyle w:val="Lienhypertexte"/>
            <w:i/>
            <w:color w:val="auto"/>
            <w:sz w:val="18"/>
            <w:szCs w:val="18"/>
            <w:u w:val="none"/>
            <w:shd w:val="clear" w:color="auto" w:fill="FFFFFF"/>
            <w:lang w:val="en-GB"/>
          </w:rPr>
          <w:t xml:space="preserve">Am J </w:t>
        </w:r>
        <w:proofErr w:type="spellStart"/>
        <w:r w:rsidR="00B04C97" w:rsidRPr="0031304C">
          <w:rPr>
            <w:rStyle w:val="Lienhypertexte"/>
            <w:i/>
            <w:color w:val="auto"/>
            <w:sz w:val="18"/>
            <w:szCs w:val="18"/>
            <w:u w:val="none"/>
            <w:shd w:val="clear" w:color="auto" w:fill="FFFFFF"/>
            <w:lang w:val="en-GB"/>
          </w:rPr>
          <w:t>Roentgenol</w:t>
        </w:r>
        <w:proofErr w:type="spellEnd"/>
      </w:hyperlink>
      <w:r w:rsidR="00B04C97" w:rsidRPr="0031304C">
        <w:rPr>
          <w:i/>
          <w:sz w:val="18"/>
          <w:szCs w:val="18"/>
          <w:shd w:val="clear" w:color="auto" w:fill="FFFFFF"/>
          <w:lang w:val="en-GB"/>
        </w:rPr>
        <w:t xml:space="preserve"> </w:t>
      </w:r>
      <w:r w:rsidR="00B04C97" w:rsidRPr="0031304C">
        <w:rPr>
          <w:sz w:val="18"/>
          <w:szCs w:val="18"/>
          <w:shd w:val="clear" w:color="auto" w:fill="FFFFFF"/>
          <w:lang w:val="en-GB"/>
        </w:rPr>
        <w:t>2009</w:t>
      </w:r>
      <w:proofErr w:type="gramStart"/>
      <w:r w:rsidR="00B04C97" w:rsidRPr="0031304C">
        <w:rPr>
          <w:sz w:val="18"/>
          <w:szCs w:val="18"/>
          <w:shd w:val="clear" w:color="auto" w:fill="FFFFFF"/>
          <w:lang w:val="en-GB"/>
        </w:rPr>
        <w:t>;193</w:t>
      </w:r>
      <w:proofErr w:type="gramEnd"/>
      <w:r w:rsidR="00B04C97" w:rsidRPr="0031304C">
        <w:rPr>
          <w:sz w:val="18"/>
          <w:szCs w:val="18"/>
          <w:shd w:val="clear" w:color="auto" w:fill="FFFFFF"/>
          <w:lang w:val="en-GB"/>
        </w:rPr>
        <w:t>(4):1019-24.</w:t>
      </w:r>
    </w:p>
    <w:p w:rsidR="00B04C97" w:rsidRPr="0031304C" w:rsidRDefault="007F2B4A" w:rsidP="0031304C">
      <w:pPr>
        <w:pStyle w:val="Paragraphedeliste"/>
        <w:numPr>
          <w:ilvl w:val="0"/>
          <w:numId w:val="49"/>
        </w:numPr>
        <w:autoSpaceDE w:val="0"/>
        <w:autoSpaceDN w:val="0"/>
        <w:adjustRightInd w:val="0"/>
        <w:ind w:left="284" w:hanging="284"/>
        <w:jc w:val="both"/>
        <w:rPr>
          <w:color w:val="000000"/>
          <w:sz w:val="18"/>
          <w:szCs w:val="18"/>
          <w:lang w:val="en-GB"/>
        </w:rPr>
      </w:pPr>
      <w:hyperlink r:id="rId24" w:history="1">
        <w:proofErr w:type="spellStart"/>
        <w:r w:rsidR="00B04C97" w:rsidRPr="0031304C">
          <w:rPr>
            <w:rStyle w:val="Lienhypertexte"/>
            <w:color w:val="auto"/>
            <w:sz w:val="18"/>
            <w:szCs w:val="18"/>
            <w:u w:val="none"/>
            <w:shd w:val="clear" w:color="auto" w:fill="FFFFFF"/>
          </w:rPr>
          <w:t>Torizuka</w:t>
        </w:r>
        <w:proofErr w:type="spellEnd"/>
        <w:r w:rsidR="00B04C97" w:rsidRPr="0031304C">
          <w:rPr>
            <w:rStyle w:val="Lienhypertexte"/>
            <w:color w:val="auto"/>
            <w:sz w:val="18"/>
            <w:szCs w:val="18"/>
            <w:u w:val="none"/>
            <w:shd w:val="clear" w:color="auto" w:fill="FFFFFF"/>
          </w:rPr>
          <w:t xml:space="preserve"> T</w:t>
        </w:r>
      </w:hyperlink>
      <w:r w:rsidR="00B04C97" w:rsidRPr="0031304C">
        <w:rPr>
          <w:sz w:val="18"/>
          <w:szCs w:val="18"/>
          <w:shd w:val="clear" w:color="auto" w:fill="FFFFFF"/>
        </w:rPr>
        <w:t>,</w:t>
      </w:r>
      <w:r w:rsidR="00B04C97" w:rsidRPr="0031304C">
        <w:rPr>
          <w:rStyle w:val="apple-converted-space"/>
          <w:sz w:val="18"/>
          <w:szCs w:val="18"/>
          <w:shd w:val="clear" w:color="auto" w:fill="FFFFFF"/>
        </w:rPr>
        <w:t xml:space="preserve"> </w:t>
      </w:r>
      <w:hyperlink r:id="rId25" w:history="1">
        <w:proofErr w:type="spellStart"/>
        <w:r w:rsidR="00B04C97" w:rsidRPr="0031304C">
          <w:rPr>
            <w:rStyle w:val="Lienhypertexte"/>
            <w:color w:val="auto"/>
            <w:sz w:val="18"/>
            <w:szCs w:val="18"/>
            <w:u w:val="none"/>
            <w:shd w:val="clear" w:color="auto" w:fill="FFFFFF"/>
          </w:rPr>
          <w:t>Hayakawa</w:t>
        </w:r>
        <w:proofErr w:type="spellEnd"/>
        <w:r w:rsidR="00B04C97" w:rsidRPr="0031304C">
          <w:rPr>
            <w:rStyle w:val="Lienhypertexte"/>
            <w:color w:val="auto"/>
            <w:sz w:val="18"/>
            <w:szCs w:val="18"/>
            <w:u w:val="none"/>
            <w:shd w:val="clear" w:color="auto" w:fill="FFFFFF"/>
          </w:rPr>
          <w:t xml:space="preserve"> K</w:t>
        </w:r>
      </w:hyperlink>
      <w:r w:rsidR="00B04C97" w:rsidRPr="0031304C">
        <w:rPr>
          <w:sz w:val="18"/>
          <w:szCs w:val="18"/>
          <w:shd w:val="clear" w:color="auto" w:fill="FFFFFF"/>
        </w:rPr>
        <w:t>,</w:t>
      </w:r>
      <w:r w:rsidR="00B04C97" w:rsidRPr="0031304C">
        <w:rPr>
          <w:rStyle w:val="apple-converted-space"/>
          <w:sz w:val="18"/>
          <w:szCs w:val="18"/>
          <w:shd w:val="clear" w:color="auto" w:fill="FFFFFF"/>
        </w:rPr>
        <w:t xml:space="preserve"> </w:t>
      </w:r>
      <w:hyperlink r:id="rId26" w:history="1">
        <w:proofErr w:type="spellStart"/>
        <w:r w:rsidR="00B04C97" w:rsidRPr="0031304C">
          <w:rPr>
            <w:rStyle w:val="Lienhypertexte"/>
            <w:color w:val="auto"/>
            <w:sz w:val="18"/>
            <w:szCs w:val="18"/>
            <w:u w:val="none"/>
            <w:shd w:val="clear" w:color="auto" w:fill="FFFFFF"/>
          </w:rPr>
          <w:t>Satoh</w:t>
        </w:r>
        <w:proofErr w:type="spellEnd"/>
        <w:r w:rsidR="00B04C97" w:rsidRPr="0031304C">
          <w:rPr>
            <w:rStyle w:val="Lienhypertexte"/>
            <w:color w:val="auto"/>
            <w:sz w:val="18"/>
            <w:szCs w:val="18"/>
            <w:u w:val="none"/>
            <w:shd w:val="clear" w:color="auto" w:fill="FFFFFF"/>
          </w:rPr>
          <w:t xml:space="preserve"> Y</w:t>
        </w:r>
      </w:hyperlink>
      <w:r w:rsidR="00B04C97" w:rsidRPr="0031304C">
        <w:rPr>
          <w:sz w:val="18"/>
          <w:szCs w:val="18"/>
          <w:shd w:val="clear" w:color="auto" w:fill="FFFFFF"/>
        </w:rPr>
        <w:t>,</w:t>
      </w:r>
      <w:r w:rsidR="00B04C97" w:rsidRPr="0031304C">
        <w:rPr>
          <w:rStyle w:val="apple-converted-space"/>
          <w:sz w:val="18"/>
          <w:szCs w:val="18"/>
          <w:shd w:val="clear" w:color="auto" w:fill="FFFFFF"/>
        </w:rPr>
        <w:t xml:space="preserve"> </w:t>
      </w:r>
      <w:hyperlink r:id="rId27" w:history="1">
        <w:r w:rsidR="00B04C97" w:rsidRPr="0031304C">
          <w:rPr>
            <w:rStyle w:val="Lienhypertexte"/>
            <w:color w:val="auto"/>
            <w:sz w:val="18"/>
            <w:szCs w:val="18"/>
            <w:u w:val="none"/>
            <w:shd w:val="clear" w:color="auto" w:fill="FFFFFF"/>
          </w:rPr>
          <w:t>Tanaka F</w:t>
        </w:r>
      </w:hyperlink>
      <w:r w:rsidR="00B04C97" w:rsidRPr="0031304C">
        <w:rPr>
          <w:sz w:val="18"/>
          <w:szCs w:val="18"/>
          <w:shd w:val="clear" w:color="auto" w:fill="FFFFFF"/>
        </w:rPr>
        <w:t>,</w:t>
      </w:r>
      <w:r w:rsidR="00B04C97" w:rsidRPr="0031304C">
        <w:rPr>
          <w:rStyle w:val="apple-converted-space"/>
          <w:sz w:val="18"/>
          <w:szCs w:val="18"/>
          <w:shd w:val="clear" w:color="auto" w:fill="FFFFFF"/>
        </w:rPr>
        <w:t xml:space="preserve"> </w:t>
      </w:r>
      <w:hyperlink r:id="rId28" w:history="1">
        <w:proofErr w:type="spellStart"/>
        <w:r w:rsidR="00B04C97" w:rsidRPr="0031304C">
          <w:rPr>
            <w:rStyle w:val="Lienhypertexte"/>
            <w:color w:val="auto"/>
            <w:sz w:val="18"/>
            <w:szCs w:val="18"/>
            <w:u w:val="none"/>
            <w:shd w:val="clear" w:color="auto" w:fill="FFFFFF"/>
          </w:rPr>
          <w:t>Saitoh</w:t>
        </w:r>
        <w:proofErr w:type="spellEnd"/>
        <w:r w:rsidR="00B04C97" w:rsidRPr="0031304C">
          <w:rPr>
            <w:rStyle w:val="Lienhypertexte"/>
            <w:color w:val="auto"/>
            <w:sz w:val="18"/>
            <w:szCs w:val="18"/>
            <w:u w:val="none"/>
            <w:shd w:val="clear" w:color="auto" w:fill="FFFFFF"/>
          </w:rPr>
          <w:t xml:space="preserve"> H</w:t>
        </w:r>
      </w:hyperlink>
      <w:r w:rsidR="00B04C97" w:rsidRPr="0031304C">
        <w:rPr>
          <w:sz w:val="18"/>
          <w:szCs w:val="18"/>
          <w:shd w:val="clear" w:color="auto" w:fill="FFFFFF"/>
        </w:rPr>
        <w:t>,</w:t>
      </w:r>
      <w:r w:rsidR="00B04C97" w:rsidRPr="0031304C">
        <w:rPr>
          <w:rStyle w:val="apple-converted-space"/>
          <w:sz w:val="18"/>
          <w:szCs w:val="18"/>
          <w:shd w:val="clear" w:color="auto" w:fill="FFFFFF"/>
        </w:rPr>
        <w:t xml:space="preserve"> </w:t>
      </w:r>
      <w:hyperlink r:id="rId29" w:history="1">
        <w:proofErr w:type="spellStart"/>
        <w:r w:rsidR="00B04C97" w:rsidRPr="0031304C">
          <w:rPr>
            <w:rStyle w:val="Lienhypertexte"/>
            <w:color w:val="auto"/>
            <w:sz w:val="18"/>
            <w:szCs w:val="18"/>
            <w:u w:val="none"/>
            <w:shd w:val="clear" w:color="auto" w:fill="FFFFFF"/>
          </w:rPr>
          <w:t>Okuno</w:t>
        </w:r>
        <w:proofErr w:type="spellEnd"/>
        <w:r w:rsidR="00B04C97" w:rsidRPr="0031304C">
          <w:rPr>
            <w:rStyle w:val="Lienhypertexte"/>
            <w:color w:val="auto"/>
            <w:sz w:val="18"/>
            <w:szCs w:val="18"/>
            <w:u w:val="none"/>
            <w:shd w:val="clear" w:color="auto" w:fill="FFFFFF"/>
          </w:rPr>
          <w:t xml:space="preserve"> Y</w:t>
        </w:r>
      </w:hyperlink>
      <w:r w:rsidR="00B04C97" w:rsidRPr="0031304C">
        <w:rPr>
          <w:sz w:val="18"/>
          <w:szCs w:val="18"/>
          <w:shd w:val="clear" w:color="auto" w:fill="FFFFFF"/>
        </w:rPr>
        <w:t xml:space="preserve"> et al.</w:t>
      </w:r>
      <w:r w:rsidR="00B04C97" w:rsidRPr="0031304C">
        <w:rPr>
          <w:sz w:val="18"/>
          <w:szCs w:val="18"/>
        </w:rPr>
        <w:t xml:space="preserve"> </w:t>
      </w:r>
      <w:r w:rsidR="00B04C97" w:rsidRPr="0031304C">
        <w:rPr>
          <w:bCs/>
          <w:sz w:val="18"/>
          <w:szCs w:val="18"/>
          <w:lang w:val="en-GB"/>
        </w:rPr>
        <w:t>High-resolution CT of the temporal bone: a modified</w:t>
      </w:r>
      <w:r w:rsidR="00B04C97" w:rsidRPr="0031304C">
        <w:rPr>
          <w:bCs/>
          <w:color w:val="000000"/>
          <w:sz w:val="18"/>
          <w:szCs w:val="18"/>
          <w:lang w:val="en-GB"/>
        </w:rPr>
        <w:t xml:space="preserve"> baseline</w:t>
      </w:r>
      <w:r w:rsidR="00B04C97" w:rsidRPr="0031304C">
        <w:rPr>
          <w:color w:val="000000"/>
          <w:sz w:val="18"/>
          <w:szCs w:val="18"/>
          <w:lang w:val="en-GB"/>
        </w:rPr>
        <w:t xml:space="preserve">. </w:t>
      </w:r>
      <w:r w:rsidR="00B04C97" w:rsidRPr="0031304C">
        <w:rPr>
          <w:i/>
          <w:iCs/>
          <w:color w:val="000000"/>
          <w:sz w:val="18"/>
          <w:szCs w:val="18"/>
          <w:lang w:val="en-GB"/>
        </w:rPr>
        <w:t>Radiology</w:t>
      </w:r>
      <w:r w:rsidR="00B04C97" w:rsidRPr="0031304C">
        <w:rPr>
          <w:iCs/>
          <w:color w:val="000000"/>
          <w:sz w:val="18"/>
          <w:szCs w:val="18"/>
          <w:lang w:val="en-GB"/>
        </w:rPr>
        <w:t xml:space="preserve"> </w:t>
      </w:r>
      <w:r w:rsidR="00B04C97" w:rsidRPr="0031304C">
        <w:rPr>
          <w:color w:val="000000"/>
          <w:sz w:val="18"/>
          <w:szCs w:val="18"/>
          <w:lang w:val="en-GB"/>
        </w:rPr>
        <w:t>1992</w:t>
      </w:r>
      <w:proofErr w:type="gramStart"/>
      <w:r w:rsidR="00B04C97" w:rsidRPr="0031304C">
        <w:rPr>
          <w:color w:val="000000"/>
          <w:sz w:val="18"/>
          <w:szCs w:val="18"/>
          <w:lang w:val="en-GB"/>
        </w:rPr>
        <w:t>;184:109</w:t>
      </w:r>
      <w:proofErr w:type="gramEnd"/>
      <w:r w:rsidR="00B04C97" w:rsidRPr="0031304C">
        <w:rPr>
          <w:color w:val="000000"/>
          <w:sz w:val="18"/>
          <w:szCs w:val="18"/>
          <w:lang w:val="en-GB"/>
        </w:rPr>
        <w:t>-11.</w:t>
      </w:r>
    </w:p>
    <w:bookmarkEnd w:id="0"/>
    <w:bookmarkEnd w:id="1"/>
    <w:p w:rsidR="007159EE" w:rsidRDefault="007159EE" w:rsidP="00393F7A">
      <w:pPr>
        <w:autoSpaceDE w:val="0"/>
        <w:autoSpaceDN w:val="0"/>
        <w:adjustRightInd w:val="0"/>
        <w:jc w:val="both"/>
        <w:rPr>
          <w:color w:val="000000"/>
          <w:sz w:val="20"/>
          <w:szCs w:val="20"/>
          <w:lang w:val="en-GB"/>
        </w:rPr>
      </w:pPr>
    </w:p>
    <w:sectPr w:rsidR="007159EE" w:rsidSect="0087559D">
      <w:type w:val="continuous"/>
      <w:pgSz w:w="11906" w:h="16838" w:code="9"/>
      <w:pgMar w:top="1134" w:right="851" w:bottom="1418" w:left="1134" w:header="708" w:footer="708" w:gutter="0"/>
      <w:cols w:num="2"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920" w:rsidRDefault="00B42920" w:rsidP="00814FF9">
      <w:r>
        <w:separator/>
      </w:r>
    </w:p>
  </w:endnote>
  <w:endnote w:type="continuationSeparator" w:id="0">
    <w:p w:rsidR="00B42920" w:rsidRDefault="00B42920" w:rsidP="00814F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20" w:rsidRPr="008D354B" w:rsidRDefault="00B42920" w:rsidP="00B42920">
    <w:pPr>
      <w:pStyle w:val="Pieddepage"/>
      <w:tabs>
        <w:tab w:val="left" w:pos="3008"/>
      </w:tabs>
      <w:rPr>
        <w:bCs/>
        <w:sz w:val="18"/>
        <w:lang w:val="en-US"/>
      </w:rPr>
    </w:pPr>
    <w:r>
      <w:rPr>
        <w:bCs/>
        <w:sz w:val="18"/>
        <w:lang w:val="en-US"/>
      </w:rPr>
      <w:t>Health Sci. Dis: Vol 22 (7</w:t>
    </w:r>
    <w:r w:rsidRPr="008D354B">
      <w:rPr>
        <w:bCs/>
        <w:sz w:val="18"/>
        <w:lang w:val="en-US"/>
      </w:rPr>
      <w:t>) Ju</w:t>
    </w:r>
    <w:r>
      <w:rPr>
        <w:bCs/>
        <w:sz w:val="18"/>
        <w:lang w:val="en-US"/>
      </w:rPr>
      <w:t>ly</w:t>
    </w:r>
    <w:r w:rsidRPr="008D354B">
      <w:rPr>
        <w:bCs/>
        <w:sz w:val="18"/>
        <w:lang w:val="en-US"/>
      </w:rPr>
      <w:t xml:space="preserve"> 2021</w:t>
    </w:r>
  </w:p>
  <w:p w:rsidR="00B42920" w:rsidRPr="009E549D" w:rsidRDefault="007F2B4A" w:rsidP="00B42920">
    <w:pPr>
      <w:pStyle w:val="Pieddepage"/>
      <w:tabs>
        <w:tab w:val="left" w:pos="3008"/>
      </w:tabs>
      <w:rPr>
        <w:sz w:val="18"/>
        <w:lang w:val="en-US"/>
      </w:rPr>
    </w:pPr>
    <w:r w:rsidRPr="007F2B4A">
      <w:rPr>
        <w:noProof/>
        <w:sz w:val="18"/>
        <w:lang w:val="en-US" w:eastAsia="en-US"/>
      </w:rPr>
      <w:pict>
        <v:group id="Groupe 87" o:spid="_x0000_s2049" style="position:absolute;margin-left:516.6pt;margin-top:790.5pt;width:33pt;height:25.35pt;z-index:-251656192;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2050"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2051"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2052"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B42920" w:rsidRPr="003838C4" w:rsidRDefault="007F2B4A" w:rsidP="00B42920">
                  <w:pPr>
                    <w:jc w:val="center"/>
                    <w:rPr>
                      <w:color w:val="17365D"/>
                      <w:sz w:val="16"/>
                      <w:szCs w:val="16"/>
                    </w:rPr>
                  </w:pPr>
                  <w:r w:rsidRPr="007F2B4A">
                    <w:rPr>
                      <w:sz w:val="22"/>
                      <w:szCs w:val="22"/>
                    </w:rPr>
                    <w:fldChar w:fldCharType="begin"/>
                  </w:r>
                  <w:r w:rsidR="00B42920">
                    <w:instrText>PAGE   \* MERGEFORMAT</w:instrText>
                  </w:r>
                  <w:r w:rsidRPr="007F2B4A">
                    <w:rPr>
                      <w:sz w:val="22"/>
                      <w:szCs w:val="22"/>
                    </w:rPr>
                    <w:fldChar w:fldCharType="separate"/>
                  </w:r>
                  <w:r w:rsidR="00B30FE3" w:rsidRPr="00B30FE3">
                    <w:rPr>
                      <w:noProof/>
                      <w:color w:val="17365D"/>
                      <w:sz w:val="16"/>
                      <w:szCs w:val="16"/>
                    </w:rPr>
                    <w:t>2</w:t>
                  </w:r>
                  <w:r w:rsidRPr="003838C4">
                    <w:rPr>
                      <w:color w:val="17365D"/>
                      <w:sz w:val="16"/>
                      <w:szCs w:val="16"/>
                    </w:rPr>
                    <w:fldChar w:fldCharType="end"/>
                  </w:r>
                </w:p>
              </w:txbxContent>
            </v:textbox>
          </v:shape>
          <v:group id="Group 91" o:spid="_x0000_s205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2054"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2055"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00B42920" w:rsidRPr="009E549D">
      <w:rPr>
        <w:sz w:val="18"/>
        <w:lang w:val="en-US"/>
      </w:rPr>
      <w:t xml:space="preserve">Available free at </w:t>
    </w:r>
    <w:r>
      <w:fldChar w:fldCharType="begin"/>
    </w:r>
    <w:r w:rsidRPr="00B30FE3">
      <w:rPr>
        <w:lang w:val="en-US"/>
      </w:rPr>
      <w:instrText>HYPERLINK "http://www.hsd-fmsb.org"</w:instrText>
    </w:r>
    <w:r>
      <w:fldChar w:fldCharType="separate"/>
    </w:r>
    <w:r w:rsidR="00B42920" w:rsidRPr="009E549D">
      <w:rPr>
        <w:rStyle w:val="Lienhypertexte"/>
        <w:sz w:val="18"/>
        <w:lang w:val="en-US"/>
      </w:rPr>
      <w:t>www.hsd-fmsb.org</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920" w:rsidRDefault="00B42920" w:rsidP="00814FF9">
      <w:r>
        <w:separator/>
      </w:r>
    </w:p>
  </w:footnote>
  <w:footnote w:type="continuationSeparator" w:id="0">
    <w:p w:rsidR="00B42920" w:rsidRDefault="00B42920" w:rsidP="00814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20" w:rsidRPr="00C22729" w:rsidRDefault="00B42920" w:rsidP="00B42920">
    <w:pPr>
      <w:rPr>
        <w:bCs/>
        <w:iCs/>
        <w:sz w:val="20"/>
        <w:lang w:val="en-GB"/>
      </w:rPr>
    </w:pPr>
    <w:proofErr w:type="spellStart"/>
    <w:r w:rsidRPr="00C22729">
      <w:rPr>
        <w:bCs/>
        <w:iCs/>
        <w:sz w:val="20"/>
        <w:lang w:val="en-GB"/>
      </w:rPr>
      <w:t>Acanthiomeatal</w:t>
    </w:r>
    <w:proofErr w:type="spellEnd"/>
    <w:r w:rsidRPr="00C22729">
      <w:rPr>
        <w:bCs/>
        <w:iCs/>
        <w:sz w:val="20"/>
        <w:lang w:val="en-GB"/>
      </w:rPr>
      <w:t xml:space="preserve"> baseline value for temporal bone CT-scan in paediatrics’ patients</w:t>
    </w:r>
    <w:r>
      <w:rPr>
        <w:bCs/>
        <w:iCs/>
        <w:sz w:val="20"/>
        <w:lang w:val="en-GB"/>
      </w:rPr>
      <w:tab/>
    </w:r>
    <w:r>
      <w:rPr>
        <w:sz w:val="20"/>
        <w:lang w:val="en-US"/>
      </w:rPr>
      <w:tab/>
    </w:r>
    <w:r>
      <w:rPr>
        <w:sz w:val="20"/>
        <w:lang w:val="en-US"/>
      </w:rPr>
      <w:tab/>
      <w:t xml:space="preserve">    </w:t>
    </w:r>
    <w:proofErr w:type="spellStart"/>
    <w:r w:rsidRPr="00C22729">
      <w:rPr>
        <w:i/>
        <w:sz w:val="20"/>
        <w:lang w:val="en-US"/>
      </w:rPr>
      <w:t>Nwatsock</w:t>
    </w:r>
    <w:proofErr w:type="spellEnd"/>
    <w:r w:rsidRPr="00C22729">
      <w:rPr>
        <w:i/>
        <w:sz w:val="20"/>
        <w:lang w:val="en-US"/>
      </w:rPr>
      <w:t xml:space="preserve"> et al</w:t>
    </w:r>
  </w:p>
  <w:p w:rsidR="00B42920" w:rsidRDefault="00B42920" w:rsidP="00B42920">
    <w:pPr>
      <w:spacing w:after="120"/>
    </w:pPr>
    <w:r>
      <w:rPr>
        <w:i/>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1.35pt;height:11.35pt" o:bullet="t">
        <v:imagedata r:id="rId1" o:title=""/>
      </v:shape>
    </w:pict>
  </w:numPicBullet>
  <w:abstractNum w:abstractNumId="0">
    <w:nsid w:val="FFFFFF1D"/>
    <w:multiLevelType w:val="multilevel"/>
    <w:tmpl w:val="1162452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F30DCE"/>
    <w:multiLevelType w:val="hybridMultilevel"/>
    <w:tmpl w:val="2B6A0C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3C0856AA">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813F13"/>
    <w:multiLevelType w:val="multilevel"/>
    <w:tmpl w:val="F6B0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10B23"/>
    <w:multiLevelType w:val="hybridMultilevel"/>
    <w:tmpl w:val="FDFEA8C8"/>
    <w:lvl w:ilvl="0" w:tplc="A7FAA0A8">
      <w:start w:val="1"/>
      <w:numFmt w:val="bullet"/>
      <w:lvlText w:val="-"/>
      <w:lvlJc w:val="left"/>
      <w:pPr>
        <w:ind w:left="720" w:hanging="360"/>
      </w:pPr>
      <w:rPr>
        <w:rFonts w:ascii="Book Antiqua" w:eastAsia="Times New Roman" w:hAnsi="Book Antiqu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0C390AE9"/>
    <w:multiLevelType w:val="hybridMultilevel"/>
    <w:tmpl w:val="863EA174"/>
    <w:lvl w:ilvl="0" w:tplc="43A6A260">
      <w:start w:val="1"/>
      <w:numFmt w:val="decimal"/>
      <w:lvlText w:val="%1"/>
      <w:lvlJc w:val="left"/>
      <w:pPr>
        <w:ind w:left="720" w:hanging="360"/>
      </w:pPr>
      <w:rPr>
        <w:rFonts w:ascii="Times New Roman" w:hAnsi="Times New Roman" w:hint="default"/>
        <w:b w:val="0"/>
        <w:i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793A2A"/>
    <w:multiLevelType w:val="hybridMultilevel"/>
    <w:tmpl w:val="98C41446"/>
    <w:lvl w:ilvl="0" w:tplc="17545432">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09C6169"/>
    <w:multiLevelType w:val="multilevel"/>
    <w:tmpl w:val="E0BE64E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1DD0928"/>
    <w:multiLevelType w:val="hybridMultilevel"/>
    <w:tmpl w:val="90F0ECCE"/>
    <w:lvl w:ilvl="0" w:tplc="229E5D96">
      <w:start w:val="1"/>
      <w:numFmt w:val="decimal"/>
      <w:lvlText w:val="%1-"/>
      <w:lvlJc w:val="left"/>
      <w:pPr>
        <w:tabs>
          <w:tab w:val="num" w:pos="900"/>
        </w:tabs>
        <w:ind w:left="900" w:hanging="360"/>
      </w:pPr>
      <w:rPr>
        <w:rFonts w:hint="default"/>
        <w:sz w:val="28"/>
        <w:szCs w:val="28"/>
      </w:rPr>
    </w:lvl>
    <w:lvl w:ilvl="1" w:tplc="8A08EA50">
      <w:start w:val="1"/>
      <w:numFmt w:val="bullet"/>
      <w:lvlText w:val="-"/>
      <w:lvlJc w:val="left"/>
      <w:pPr>
        <w:tabs>
          <w:tab w:val="num" w:pos="1620"/>
        </w:tabs>
        <w:ind w:left="1620" w:hanging="360"/>
      </w:pPr>
      <w:rPr>
        <w:rFonts w:ascii="Times New Roman" w:eastAsia="Times New Roman" w:hAnsi="Times New Roman" w:hint="default"/>
      </w:rPr>
    </w:lvl>
    <w:lvl w:ilvl="2" w:tplc="040C000B">
      <w:start w:val="1"/>
      <w:numFmt w:val="bullet"/>
      <w:lvlText w:val=""/>
      <w:lvlJc w:val="left"/>
      <w:pPr>
        <w:tabs>
          <w:tab w:val="num" w:pos="2520"/>
        </w:tabs>
        <w:ind w:left="2520" w:hanging="360"/>
      </w:pPr>
      <w:rPr>
        <w:rFonts w:ascii="Wingdings" w:hAnsi="Wingdings" w:cs="Wingdings" w:hint="default"/>
      </w:rPr>
    </w:lvl>
    <w:lvl w:ilvl="3" w:tplc="040C000F">
      <w:start w:val="1"/>
      <w:numFmt w:val="decimal"/>
      <w:lvlText w:val="%4."/>
      <w:lvlJc w:val="left"/>
      <w:pPr>
        <w:tabs>
          <w:tab w:val="num" w:pos="3060"/>
        </w:tabs>
        <w:ind w:left="3060" w:hanging="360"/>
      </w:pPr>
    </w:lvl>
    <w:lvl w:ilvl="4" w:tplc="040C0019">
      <w:start w:val="1"/>
      <w:numFmt w:val="lowerLetter"/>
      <w:lvlText w:val="%5."/>
      <w:lvlJc w:val="left"/>
      <w:pPr>
        <w:tabs>
          <w:tab w:val="num" w:pos="3780"/>
        </w:tabs>
        <w:ind w:left="3780" w:hanging="360"/>
      </w:pPr>
    </w:lvl>
    <w:lvl w:ilvl="5" w:tplc="040C001B">
      <w:start w:val="1"/>
      <w:numFmt w:val="lowerRoman"/>
      <w:lvlText w:val="%6."/>
      <w:lvlJc w:val="right"/>
      <w:pPr>
        <w:tabs>
          <w:tab w:val="num" w:pos="4500"/>
        </w:tabs>
        <w:ind w:left="4500" w:hanging="180"/>
      </w:pPr>
    </w:lvl>
    <w:lvl w:ilvl="6" w:tplc="040C000F">
      <w:start w:val="1"/>
      <w:numFmt w:val="decimal"/>
      <w:lvlText w:val="%7."/>
      <w:lvlJc w:val="left"/>
      <w:pPr>
        <w:tabs>
          <w:tab w:val="num" w:pos="5220"/>
        </w:tabs>
        <w:ind w:left="5220" w:hanging="360"/>
      </w:pPr>
    </w:lvl>
    <w:lvl w:ilvl="7" w:tplc="040C0019">
      <w:start w:val="1"/>
      <w:numFmt w:val="lowerLetter"/>
      <w:lvlText w:val="%8."/>
      <w:lvlJc w:val="left"/>
      <w:pPr>
        <w:tabs>
          <w:tab w:val="num" w:pos="5940"/>
        </w:tabs>
        <w:ind w:left="5940" w:hanging="360"/>
      </w:pPr>
    </w:lvl>
    <w:lvl w:ilvl="8" w:tplc="040C001B">
      <w:start w:val="1"/>
      <w:numFmt w:val="lowerRoman"/>
      <w:lvlText w:val="%9."/>
      <w:lvlJc w:val="right"/>
      <w:pPr>
        <w:tabs>
          <w:tab w:val="num" w:pos="6660"/>
        </w:tabs>
        <w:ind w:left="6660" w:hanging="180"/>
      </w:pPr>
    </w:lvl>
  </w:abstractNum>
  <w:abstractNum w:abstractNumId="8">
    <w:nsid w:val="1D0F0BF7"/>
    <w:multiLevelType w:val="hybridMultilevel"/>
    <w:tmpl w:val="65F27D66"/>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210F7A3E"/>
    <w:multiLevelType w:val="multilevel"/>
    <w:tmpl w:val="E0BE64E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2DC0562"/>
    <w:multiLevelType w:val="hybridMultilevel"/>
    <w:tmpl w:val="59AEF24C"/>
    <w:lvl w:ilvl="0" w:tplc="7F30F66C">
      <w:start w:val="1"/>
      <w:numFmt w:val="decimal"/>
      <w:lvlText w:val="%1."/>
      <w:lvlJc w:val="left"/>
      <w:pPr>
        <w:ind w:left="720" w:hanging="360"/>
      </w:pPr>
      <w:rPr>
        <w:rFonts w:hint="default"/>
        <w:b w:val="0"/>
        <w:i w:val="0"/>
        <w:sz w:val="2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E6761F"/>
    <w:multiLevelType w:val="hybridMultilevel"/>
    <w:tmpl w:val="4052F1D2"/>
    <w:lvl w:ilvl="0" w:tplc="730048C6">
      <w:start w:val="1"/>
      <w:numFmt w:val="decimal"/>
      <w:lvlText w:val="%1-"/>
      <w:lvlJc w:val="left"/>
      <w:pPr>
        <w:tabs>
          <w:tab w:val="num" w:pos="435"/>
        </w:tabs>
        <w:ind w:left="435" w:hanging="360"/>
      </w:pPr>
      <w:rPr>
        <w:rFonts w:hint="default"/>
      </w:rPr>
    </w:lvl>
    <w:lvl w:ilvl="1" w:tplc="040C0019">
      <w:start w:val="1"/>
      <w:numFmt w:val="lowerLetter"/>
      <w:lvlText w:val="%2."/>
      <w:lvlJc w:val="left"/>
      <w:pPr>
        <w:tabs>
          <w:tab w:val="num" w:pos="1155"/>
        </w:tabs>
        <w:ind w:left="1155" w:hanging="360"/>
      </w:pPr>
    </w:lvl>
    <w:lvl w:ilvl="2" w:tplc="040C001B">
      <w:start w:val="1"/>
      <w:numFmt w:val="lowerRoman"/>
      <w:lvlText w:val="%3."/>
      <w:lvlJc w:val="right"/>
      <w:pPr>
        <w:tabs>
          <w:tab w:val="num" w:pos="1875"/>
        </w:tabs>
        <w:ind w:left="1875" w:hanging="180"/>
      </w:pPr>
    </w:lvl>
    <w:lvl w:ilvl="3" w:tplc="040C000F">
      <w:start w:val="1"/>
      <w:numFmt w:val="decimal"/>
      <w:lvlText w:val="%4."/>
      <w:lvlJc w:val="left"/>
      <w:pPr>
        <w:tabs>
          <w:tab w:val="num" w:pos="2595"/>
        </w:tabs>
        <w:ind w:left="2595" w:hanging="360"/>
      </w:pPr>
    </w:lvl>
    <w:lvl w:ilvl="4" w:tplc="040C0019">
      <w:start w:val="1"/>
      <w:numFmt w:val="lowerLetter"/>
      <w:lvlText w:val="%5."/>
      <w:lvlJc w:val="left"/>
      <w:pPr>
        <w:tabs>
          <w:tab w:val="num" w:pos="3315"/>
        </w:tabs>
        <w:ind w:left="3315" w:hanging="360"/>
      </w:pPr>
    </w:lvl>
    <w:lvl w:ilvl="5" w:tplc="040C001B">
      <w:start w:val="1"/>
      <w:numFmt w:val="lowerRoman"/>
      <w:lvlText w:val="%6."/>
      <w:lvlJc w:val="right"/>
      <w:pPr>
        <w:tabs>
          <w:tab w:val="num" w:pos="4035"/>
        </w:tabs>
        <w:ind w:left="4035" w:hanging="180"/>
      </w:pPr>
    </w:lvl>
    <w:lvl w:ilvl="6" w:tplc="040C000F">
      <w:start w:val="1"/>
      <w:numFmt w:val="decimal"/>
      <w:lvlText w:val="%7."/>
      <w:lvlJc w:val="left"/>
      <w:pPr>
        <w:tabs>
          <w:tab w:val="num" w:pos="4755"/>
        </w:tabs>
        <w:ind w:left="4755" w:hanging="360"/>
      </w:pPr>
    </w:lvl>
    <w:lvl w:ilvl="7" w:tplc="040C0019">
      <w:start w:val="1"/>
      <w:numFmt w:val="lowerLetter"/>
      <w:lvlText w:val="%8."/>
      <w:lvlJc w:val="left"/>
      <w:pPr>
        <w:tabs>
          <w:tab w:val="num" w:pos="5475"/>
        </w:tabs>
        <w:ind w:left="5475" w:hanging="360"/>
      </w:pPr>
    </w:lvl>
    <w:lvl w:ilvl="8" w:tplc="040C001B">
      <w:start w:val="1"/>
      <w:numFmt w:val="lowerRoman"/>
      <w:lvlText w:val="%9."/>
      <w:lvlJc w:val="right"/>
      <w:pPr>
        <w:tabs>
          <w:tab w:val="num" w:pos="6195"/>
        </w:tabs>
        <w:ind w:left="6195" w:hanging="180"/>
      </w:pPr>
    </w:lvl>
  </w:abstractNum>
  <w:abstractNum w:abstractNumId="12">
    <w:nsid w:val="295563F8"/>
    <w:multiLevelType w:val="multilevel"/>
    <w:tmpl w:val="E0BE64E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A402559"/>
    <w:multiLevelType w:val="hybridMultilevel"/>
    <w:tmpl w:val="DD50EE5E"/>
    <w:lvl w:ilvl="0" w:tplc="DA5A2802">
      <w:start w:val="1"/>
      <w:numFmt w:val="upperRoman"/>
      <w:lvlText w:val="%1-"/>
      <w:lvlJc w:val="left"/>
      <w:pPr>
        <w:tabs>
          <w:tab w:val="num" w:pos="1080"/>
        </w:tabs>
        <w:ind w:left="1080" w:hanging="720"/>
      </w:pPr>
      <w:rPr>
        <w:rFonts w:hint="default"/>
      </w:rPr>
    </w:lvl>
    <w:lvl w:ilvl="1" w:tplc="4CC0F97A">
      <w:start w:val="1"/>
      <w:numFmt w:val="upp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2B215D48"/>
    <w:multiLevelType w:val="multilevel"/>
    <w:tmpl w:val="E0BE64E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B9F2C72"/>
    <w:multiLevelType w:val="hybridMultilevel"/>
    <w:tmpl w:val="F4F648C0"/>
    <w:lvl w:ilvl="0" w:tplc="55503234">
      <w:start w:val="1"/>
      <w:numFmt w:val="upperLetter"/>
      <w:lvlText w:val="(%1)"/>
      <w:lvlJc w:val="left"/>
      <w:pPr>
        <w:ind w:left="760" w:hanging="40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D763112"/>
    <w:multiLevelType w:val="hybridMultilevel"/>
    <w:tmpl w:val="38487426"/>
    <w:lvl w:ilvl="0" w:tplc="19EA80E0">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36B74014"/>
    <w:multiLevelType w:val="hybridMultilevel"/>
    <w:tmpl w:val="E2C40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EF3047"/>
    <w:multiLevelType w:val="hybridMultilevel"/>
    <w:tmpl w:val="7792BCD8"/>
    <w:lvl w:ilvl="0" w:tplc="30664924">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3EBC7324"/>
    <w:multiLevelType w:val="hybridMultilevel"/>
    <w:tmpl w:val="FFDC64E6"/>
    <w:lvl w:ilvl="0" w:tplc="90C2D2E0">
      <w:numFmt w:val="bullet"/>
      <w:lvlText w:val="-"/>
      <w:lvlJc w:val="left"/>
      <w:pPr>
        <w:tabs>
          <w:tab w:val="num" w:pos="2844"/>
        </w:tabs>
        <w:ind w:left="2844" w:hanging="360"/>
      </w:pPr>
      <w:rPr>
        <w:rFonts w:ascii="Times New Roman" w:eastAsia="Times New Roman" w:hAnsi="Times New Roman" w:hint="default"/>
      </w:rPr>
    </w:lvl>
    <w:lvl w:ilvl="1" w:tplc="040C0003">
      <w:start w:val="1"/>
      <w:numFmt w:val="bullet"/>
      <w:lvlText w:val="o"/>
      <w:lvlJc w:val="left"/>
      <w:pPr>
        <w:tabs>
          <w:tab w:val="num" w:pos="3564"/>
        </w:tabs>
        <w:ind w:left="3564" w:hanging="360"/>
      </w:pPr>
      <w:rPr>
        <w:rFonts w:ascii="Courier New" w:hAnsi="Courier New" w:cs="Courier New" w:hint="default"/>
      </w:rPr>
    </w:lvl>
    <w:lvl w:ilvl="2" w:tplc="040C0005">
      <w:start w:val="1"/>
      <w:numFmt w:val="bullet"/>
      <w:lvlText w:val=""/>
      <w:lvlJc w:val="left"/>
      <w:pPr>
        <w:tabs>
          <w:tab w:val="num" w:pos="4284"/>
        </w:tabs>
        <w:ind w:left="4284" w:hanging="360"/>
      </w:pPr>
      <w:rPr>
        <w:rFonts w:ascii="Wingdings" w:hAnsi="Wingdings" w:cs="Wingdings" w:hint="default"/>
      </w:rPr>
    </w:lvl>
    <w:lvl w:ilvl="3" w:tplc="040C0001">
      <w:start w:val="1"/>
      <w:numFmt w:val="bullet"/>
      <w:lvlText w:val=""/>
      <w:lvlJc w:val="left"/>
      <w:pPr>
        <w:tabs>
          <w:tab w:val="num" w:pos="5004"/>
        </w:tabs>
        <w:ind w:left="5004" w:hanging="360"/>
      </w:pPr>
      <w:rPr>
        <w:rFonts w:ascii="Symbol" w:hAnsi="Symbol" w:cs="Symbol" w:hint="default"/>
      </w:rPr>
    </w:lvl>
    <w:lvl w:ilvl="4" w:tplc="040C0003">
      <w:start w:val="1"/>
      <w:numFmt w:val="bullet"/>
      <w:lvlText w:val="o"/>
      <w:lvlJc w:val="left"/>
      <w:pPr>
        <w:tabs>
          <w:tab w:val="num" w:pos="5724"/>
        </w:tabs>
        <w:ind w:left="5724" w:hanging="360"/>
      </w:pPr>
      <w:rPr>
        <w:rFonts w:ascii="Courier New" w:hAnsi="Courier New" w:cs="Courier New" w:hint="default"/>
      </w:rPr>
    </w:lvl>
    <w:lvl w:ilvl="5" w:tplc="040C0005">
      <w:start w:val="1"/>
      <w:numFmt w:val="bullet"/>
      <w:lvlText w:val=""/>
      <w:lvlJc w:val="left"/>
      <w:pPr>
        <w:tabs>
          <w:tab w:val="num" w:pos="6444"/>
        </w:tabs>
        <w:ind w:left="6444" w:hanging="360"/>
      </w:pPr>
      <w:rPr>
        <w:rFonts w:ascii="Wingdings" w:hAnsi="Wingdings" w:cs="Wingdings" w:hint="default"/>
      </w:rPr>
    </w:lvl>
    <w:lvl w:ilvl="6" w:tplc="040C0001">
      <w:start w:val="1"/>
      <w:numFmt w:val="bullet"/>
      <w:lvlText w:val=""/>
      <w:lvlJc w:val="left"/>
      <w:pPr>
        <w:tabs>
          <w:tab w:val="num" w:pos="7164"/>
        </w:tabs>
        <w:ind w:left="7164" w:hanging="360"/>
      </w:pPr>
      <w:rPr>
        <w:rFonts w:ascii="Symbol" w:hAnsi="Symbol" w:cs="Symbol" w:hint="default"/>
      </w:rPr>
    </w:lvl>
    <w:lvl w:ilvl="7" w:tplc="040C0003">
      <w:start w:val="1"/>
      <w:numFmt w:val="bullet"/>
      <w:lvlText w:val="o"/>
      <w:lvlJc w:val="left"/>
      <w:pPr>
        <w:tabs>
          <w:tab w:val="num" w:pos="7884"/>
        </w:tabs>
        <w:ind w:left="7884" w:hanging="360"/>
      </w:pPr>
      <w:rPr>
        <w:rFonts w:ascii="Courier New" w:hAnsi="Courier New" w:cs="Courier New" w:hint="default"/>
      </w:rPr>
    </w:lvl>
    <w:lvl w:ilvl="8" w:tplc="040C0005">
      <w:start w:val="1"/>
      <w:numFmt w:val="bullet"/>
      <w:lvlText w:val=""/>
      <w:lvlJc w:val="left"/>
      <w:pPr>
        <w:tabs>
          <w:tab w:val="num" w:pos="8604"/>
        </w:tabs>
        <w:ind w:left="8604" w:hanging="360"/>
      </w:pPr>
      <w:rPr>
        <w:rFonts w:ascii="Wingdings" w:hAnsi="Wingdings" w:cs="Wingdings" w:hint="default"/>
      </w:rPr>
    </w:lvl>
  </w:abstractNum>
  <w:abstractNum w:abstractNumId="20">
    <w:nsid w:val="404C5413"/>
    <w:multiLevelType w:val="hybridMultilevel"/>
    <w:tmpl w:val="AEDA833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44F1025E"/>
    <w:multiLevelType w:val="hybridMultilevel"/>
    <w:tmpl w:val="E9EA53DC"/>
    <w:lvl w:ilvl="0" w:tplc="040C000D">
      <w:start w:val="1"/>
      <w:numFmt w:val="bullet"/>
      <w:lvlText w:val=""/>
      <w:lvlJc w:val="left"/>
      <w:pPr>
        <w:tabs>
          <w:tab w:val="num" w:pos="720"/>
        </w:tabs>
        <w:ind w:left="720" w:hanging="360"/>
      </w:pPr>
      <w:rPr>
        <w:rFonts w:ascii="Wingdings" w:hAnsi="Wingdings" w:cs="Wingdings" w:hint="default"/>
      </w:rPr>
    </w:lvl>
    <w:lvl w:ilvl="1" w:tplc="040C000B">
      <w:start w:val="1"/>
      <w:numFmt w:val="bullet"/>
      <w:lvlText w:val=""/>
      <w:lvlJc w:val="left"/>
      <w:pPr>
        <w:tabs>
          <w:tab w:val="num" w:pos="1440"/>
        </w:tabs>
        <w:ind w:left="1440" w:hanging="360"/>
      </w:pPr>
      <w:rPr>
        <w:rFonts w:ascii="Wingdings" w:hAnsi="Wingdings" w:cs="Wingdings"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2">
    <w:nsid w:val="46F43894"/>
    <w:multiLevelType w:val="hybridMultilevel"/>
    <w:tmpl w:val="AF7A6D3C"/>
    <w:lvl w:ilvl="0" w:tplc="6BD2D810">
      <w:start w:val="1"/>
      <w:numFmt w:val="bullet"/>
      <w:lvlText w:val=""/>
      <w:lvlPicBulletId w:val="0"/>
      <w:lvlJc w:val="left"/>
      <w:pPr>
        <w:tabs>
          <w:tab w:val="num" w:pos="1425"/>
        </w:tabs>
        <w:ind w:left="1425"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3">
    <w:nsid w:val="47141926"/>
    <w:multiLevelType w:val="singleLevel"/>
    <w:tmpl w:val="040C000F"/>
    <w:lvl w:ilvl="0">
      <w:start w:val="1"/>
      <w:numFmt w:val="decimal"/>
      <w:lvlText w:val="%1."/>
      <w:lvlJc w:val="left"/>
      <w:pPr>
        <w:tabs>
          <w:tab w:val="num" w:pos="360"/>
        </w:tabs>
        <w:ind w:left="360" w:hanging="360"/>
      </w:pPr>
    </w:lvl>
  </w:abstractNum>
  <w:abstractNum w:abstractNumId="24">
    <w:nsid w:val="49D6482A"/>
    <w:multiLevelType w:val="hybridMultilevel"/>
    <w:tmpl w:val="801049F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52735507"/>
    <w:multiLevelType w:val="hybridMultilevel"/>
    <w:tmpl w:val="61BAB52A"/>
    <w:lvl w:ilvl="0" w:tplc="040C000B">
      <w:start w:val="1"/>
      <w:numFmt w:val="bullet"/>
      <w:lvlText w:val=""/>
      <w:lvlJc w:val="left"/>
      <w:pPr>
        <w:tabs>
          <w:tab w:val="num" w:pos="2844"/>
        </w:tabs>
        <w:ind w:left="2844" w:hanging="360"/>
      </w:pPr>
      <w:rPr>
        <w:rFonts w:ascii="Wingdings" w:hAnsi="Wingdings" w:cs="Wingdings" w:hint="default"/>
      </w:rPr>
    </w:lvl>
    <w:lvl w:ilvl="1" w:tplc="040C0003">
      <w:start w:val="1"/>
      <w:numFmt w:val="bullet"/>
      <w:lvlText w:val="o"/>
      <w:lvlJc w:val="left"/>
      <w:pPr>
        <w:tabs>
          <w:tab w:val="num" w:pos="3564"/>
        </w:tabs>
        <w:ind w:left="3564" w:hanging="360"/>
      </w:pPr>
      <w:rPr>
        <w:rFonts w:ascii="Courier New" w:hAnsi="Courier New" w:cs="Courier New" w:hint="default"/>
      </w:rPr>
    </w:lvl>
    <w:lvl w:ilvl="2" w:tplc="040C0005">
      <w:start w:val="1"/>
      <w:numFmt w:val="bullet"/>
      <w:lvlText w:val=""/>
      <w:lvlJc w:val="left"/>
      <w:pPr>
        <w:tabs>
          <w:tab w:val="num" w:pos="4284"/>
        </w:tabs>
        <w:ind w:left="4284" w:hanging="360"/>
      </w:pPr>
      <w:rPr>
        <w:rFonts w:ascii="Wingdings" w:hAnsi="Wingdings" w:cs="Wingdings" w:hint="default"/>
      </w:rPr>
    </w:lvl>
    <w:lvl w:ilvl="3" w:tplc="040C0001">
      <w:start w:val="1"/>
      <w:numFmt w:val="bullet"/>
      <w:lvlText w:val=""/>
      <w:lvlJc w:val="left"/>
      <w:pPr>
        <w:tabs>
          <w:tab w:val="num" w:pos="5004"/>
        </w:tabs>
        <w:ind w:left="5004" w:hanging="360"/>
      </w:pPr>
      <w:rPr>
        <w:rFonts w:ascii="Symbol" w:hAnsi="Symbol" w:cs="Symbol" w:hint="default"/>
      </w:rPr>
    </w:lvl>
    <w:lvl w:ilvl="4" w:tplc="040C0003">
      <w:start w:val="1"/>
      <w:numFmt w:val="bullet"/>
      <w:lvlText w:val="o"/>
      <w:lvlJc w:val="left"/>
      <w:pPr>
        <w:tabs>
          <w:tab w:val="num" w:pos="5724"/>
        </w:tabs>
        <w:ind w:left="5724" w:hanging="360"/>
      </w:pPr>
      <w:rPr>
        <w:rFonts w:ascii="Courier New" w:hAnsi="Courier New" w:cs="Courier New" w:hint="default"/>
      </w:rPr>
    </w:lvl>
    <w:lvl w:ilvl="5" w:tplc="040C0005">
      <w:start w:val="1"/>
      <w:numFmt w:val="bullet"/>
      <w:lvlText w:val=""/>
      <w:lvlJc w:val="left"/>
      <w:pPr>
        <w:tabs>
          <w:tab w:val="num" w:pos="6444"/>
        </w:tabs>
        <w:ind w:left="6444" w:hanging="360"/>
      </w:pPr>
      <w:rPr>
        <w:rFonts w:ascii="Wingdings" w:hAnsi="Wingdings" w:cs="Wingdings" w:hint="default"/>
      </w:rPr>
    </w:lvl>
    <w:lvl w:ilvl="6" w:tplc="040C0001">
      <w:start w:val="1"/>
      <w:numFmt w:val="bullet"/>
      <w:lvlText w:val=""/>
      <w:lvlJc w:val="left"/>
      <w:pPr>
        <w:tabs>
          <w:tab w:val="num" w:pos="7164"/>
        </w:tabs>
        <w:ind w:left="7164" w:hanging="360"/>
      </w:pPr>
      <w:rPr>
        <w:rFonts w:ascii="Symbol" w:hAnsi="Symbol" w:cs="Symbol" w:hint="default"/>
      </w:rPr>
    </w:lvl>
    <w:lvl w:ilvl="7" w:tplc="040C0003">
      <w:start w:val="1"/>
      <w:numFmt w:val="bullet"/>
      <w:lvlText w:val="o"/>
      <w:lvlJc w:val="left"/>
      <w:pPr>
        <w:tabs>
          <w:tab w:val="num" w:pos="7884"/>
        </w:tabs>
        <w:ind w:left="7884" w:hanging="360"/>
      </w:pPr>
      <w:rPr>
        <w:rFonts w:ascii="Courier New" w:hAnsi="Courier New" w:cs="Courier New" w:hint="default"/>
      </w:rPr>
    </w:lvl>
    <w:lvl w:ilvl="8" w:tplc="040C0005">
      <w:start w:val="1"/>
      <w:numFmt w:val="bullet"/>
      <w:lvlText w:val=""/>
      <w:lvlJc w:val="left"/>
      <w:pPr>
        <w:tabs>
          <w:tab w:val="num" w:pos="8604"/>
        </w:tabs>
        <w:ind w:left="8604" w:hanging="360"/>
      </w:pPr>
      <w:rPr>
        <w:rFonts w:ascii="Wingdings" w:hAnsi="Wingdings" w:cs="Wingdings" w:hint="default"/>
      </w:rPr>
    </w:lvl>
  </w:abstractNum>
  <w:abstractNum w:abstractNumId="26">
    <w:nsid w:val="53163579"/>
    <w:multiLevelType w:val="hybridMultilevel"/>
    <w:tmpl w:val="3C1098FA"/>
    <w:lvl w:ilvl="0" w:tplc="062E6DA2">
      <w:start w:val="1"/>
      <w:numFmt w:val="upperLetter"/>
      <w:lvlText w:val="(%1)"/>
      <w:lvlJc w:val="left"/>
      <w:pPr>
        <w:tabs>
          <w:tab w:val="num" w:pos="1002"/>
        </w:tabs>
        <w:ind w:left="1002" w:hanging="375"/>
      </w:pPr>
      <w:rPr>
        <w:rFonts w:hint="default"/>
      </w:rPr>
    </w:lvl>
    <w:lvl w:ilvl="1" w:tplc="040C0019" w:tentative="1">
      <w:start w:val="1"/>
      <w:numFmt w:val="lowerLetter"/>
      <w:lvlText w:val="%2."/>
      <w:lvlJc w:val="left"/>
      <w:pPr>
        <w:tabs>
          <w:tab w:val="num" w:pos="1707"/>
        </w:tabs>
        <w:ind w:left="1707" w:hanging="360"/>
      </w:pPr>
    </w:lvl>
    <w:lvl w:ilvl="2" w:tplc="040C001B" w:tentative="1">
      <w:start w:val="1"/>
      <w:numFmt w:val="lowerRoman"/>
      <w:lvlText w:val="%3."/>
      <w:lvlJc w:val="right"/>
      <w:pPr>
        <w:tabs>
          <w:tab w:val="num" w:pos="2427"/>
        </w:tabs>
        <w:ind w:left="2427" w:hanging="180"/>
      </w:pPr>
    </w:lvl>
    <w:lvl w:ilvl="3" w:tplc="040C000F" w:tentative="1">
      <w:start w:val="1"/>
      <w:numFmt w:val="decimal"/>
      <w:lvlText w:val="%4."/>
      <w:lvlJc w:val="left"/>
      <w:pPr>
        <w:tabs>
          <w:tab w:val="num" w:pos="3147"/>
        </w:tabs>
        <w:ind w:left="3147" w:hanging="360"/>
      </w:pPr>
    </w:lvl>
    <w:lvl w:ilvl="4" w:tplc="040C0019" w:tentative="1">
      <w:start w:val="1"/>
      <w:numFmt w:val="lowerLetter"/>
      <w:lvlText w:val="%5."/>
      <w:lvlJc w:val="left"/>
      <w:pPr>
        <w:tabs>
          <w:tab w:val="num" w:pos="3867"/>
        </w:tabs>
        <w:ind w:left="3867" w:hanging="360"/>
      </w:pPr>
    </w:lvl>
    <w:lvl w:ilvl="5" w:tplc="040C001B" w:tentative="1">
      <w:start w:val="1"/>
      <w:numFmt w:val="lowerRoman"/>
      <w:lvlText w:val="%6."/>
      <w:lvlJc w:val="right"/>
      <w:pPr>
        <w:tabs>
          <w:tab w:val="num" w:pos="4587"/>
        </w:tabs>
        <w:ind w:left="4587" w:hanging="180"/>
      </w:pPr>
    </w:lvl>
    <w:lvl w:ilvl="6" w:tplc="040C000F" w:tentative="1">
      <w:start w:val="1"/>
      <w:numFmt w:val="decimal"/>
      <w:lvlText w:val="%7."/>
      <w:lvlJc w:val="left"/>
      <w:pPr>
        <w:tabs>
          <w:tab w:val="num" w:pos="5307"/>
        </w:tabs>
        <w:ind w:left="5307" w:hanging="360"/>
      </w:pPr>
    </w:lvl>
    <w:lvl w:ilvl="7" w:tplc="040C0019" w:tentative="1">
      <w:start w:val="1"/>
      <w:numFmt w:val="lowerLetter"/>
      <w:lvlText w:val="%8."/>
      <w:lvlJc w:val="left"/>
      <w:pPr>
        <w:tabs>
          <w:tab w:val="num" w:pos="6027"/>
        </w:tabs>
        <w:ind w:left="6027" w:hanging="360"/>
      </w:pPr>
    </w:lvl>
    <w:lvl w:ilvl="8" w:tplc="040C001B" w:tentative="1">
      <w:start w:val="1"/>
      <w:numFmt w:val="lowerRoman"/>
      <w:lvlText w:val="%9."/>
      <w:lvlJc w:val="right"/>
      <w:pPr>
        <w:tabs>
          <w:tab w:val="num" w:pos="6747"/>
        </w:tabs>
        <w:ind w:left="6747" w:hanging="180"/>
      </w:pPr>
    </w:lvl>
  </w:abstractNum>
  <w:abstractNum w:abstractNumId="27">
    <w:nsid w:val="55A85699"/>
    <w:multiLevelType w:val="hybridMultilevel"/>
    <w:tmpl w:val="98569964"/>
    <w:lvl w:ilvl="0" w:tplc="4178FF80">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nsid w:val="55D22FCA"/>
    <w:multiLevelType w:val="hybridMultilevel"/>
    <w:tmpl w:val="5204CED4"/>
    <w:lvl w:ilvl="0" w:tplc="2514E308">
      <w:start w:val="1"/>
      <w:numFmt w:val="decimal"/>
      <w:lvlText w:val="%1-"/>
      <w:lvlJc w:val="left"/>
      <w:pPr>
        <w:tabs>
          <w:tab w:val="num" w:pos="2136"/>
        </w:tabs>
        <w:ind w:left="2136" w:hanging="360"/>
      </w:pPr>
      <w:rPr>
        <w:rFonts w:hint="default"/>
      </w:rPr>
    </w:lvl>
    <w:lvl w:ilvl="1" w:tplc="040C0019">
      <w:start w:val="1"/>
      <w:numFmt w:val="lowerLetter"/>
      <w:lvlText w:val="%2."/>
      <w:lvlJc w:val="left"/>
      <w:pPr>
        <w:tabs>
          <w:tab w:val="num" w:pos="2856"/>
        </w:tabs>
        <w:ind w:left="2856" w:hanging="360"/>
      </w:pPr>
    </w:lvl>
    <w:lvl w:ilvl="2" w:tplc="040C001B">
      <w:start w:val="1"/>
      <w:numFmt w:val="lowerRoman"/>
      <w:lvlText w:val="%3."/>
      <w:lvlJc w:val="right"/>
      <w:pPr>
        <w:tabs>
          <w:tab w:val="num" w:pos="3576"/>
        </w:tabs>
        <w:ind w:left="3576" w:hanging="180"/>
      </w:pPr>
    </w:lvl>
    <w:lvl w:ilvl="3" w:tplc="040C000F">
      <w:start w:val="1"/>
      <w:numFmt w:val="decimal"/>
      <w:lvlText w:val="%4."/>
      <w:lvlJc w:val="left"/>
      <w:pPr>
        <w:tabs>
          <w:tab w:val="num" w:pos="4296"/>
        </w:tabs>
        <w:ind w:left="4296" w:hanging="360"/>
      </w:pPr>
    </w:lvl>
    <w:lvl w:ilvl="4" w:tplc="040C0019">
      <w:start w:val="1"/>
      <w:numFmt w:val="lowerLetter"/>
      <w:lvlText w:val="%5."/>
      <w:lvlJc w:val="left"/>
      <w:pPr>
        <w:tabs>
          <w:tab w:val="num" w:pos="5016"/>
        </w:tabs>
        <w:ind w:left="5016" w:hanging="360"/>
      </w:pPr>
    </w:lvl>
    <w:lvl w:ilvl="5" w:tplc="040C001B">
      <w:start w:val="1"/>
      <w:numFmt w:val="lowerRoman"/>
      <w:lvlText w:val="%6."/>
      <w:lvlJc w:val="right"/>
      <w:pPr>
        <w:tabs>
          <w:tab w:val="num" w:pos="5736"/>
        </w:tabs>
        <w:ind w:left="5736" w:hanging="180"/>
      </w:pPr>
    </w:lvl>
    <w:lvl w:ilvl="6" w:tplc="040C000F">
      <w:start w:val="1"/>
      <w:numFmt w:val="decimal"/>
      <w:lvlText w:val="%7."/>
      <w:lvlJc w:val="left"/>
      <w:pPr>
        <w:tabs>
          <w:tab w:val="num" w:pos="6456"/>
        </w:tabs>
        <w:ind w:left="6456" w:hanging="360"/>
      </w:pPr>
    </w:lvl>
    <w:lvl w:ilvl="7" w:tplc="040C0019">
      <w:start w:val="1"/>
      <w:numFmt w:val="lowerLetter"/>
      <w:lvlText w:val="%8."/>
      <w:lvlJc w:val="left"/>
      <w:pPr>
        <w:tabs>
          <w:tab w:val="num" w:pos="7176"/>
        </w:tabs>
        <w:ind w:left="7176" w:hanging="360"/>
      </w:pPr>
    </w:lvl>
    <w:lvl w:ilvl="8" w:tplc="040C001B">
      <w:start w:val="1"/>
      <w:numFmt w:val="lowerRoman"/>
      <w:lvlText w:val="%9."/>
      <w:lvlJc w:val="right"/>
      <w:pPr>
        <w:tabs>
          <w:tab w:val="num" w:pos="7896"/>
        </w:tabs>
        <w:ind w:left="7896" w:hanging="180"/>
      </w:pPr>
    </w:lvl>
  </w:abstractNum>
  <w:abstractNum w:abstractNumId="29">
    <w:nsid w:val="5E355B68"/>
    <w:multiLevelType w:val="hybridMultilevel"/>
    <w:tmpl w:val="D1BA868C"/>
    <w:lvl w:ilvl="0" w:tplc="43A6A260">
      <w:start w:val="1"/>
      <w:numFmt w:val="decimal"/>
      <w:lvlText w:val="%1"/>
      <w:lvlJc w:val="left"/>
      <w:pPr>
        <w:ind w:left="720" w:hanging="360"/>
      </w:pPr>
      <w:rPr>
        <w:rFonts w:ascii="Times New Roman" w:hAnsi="Times New Roman" w:hint="default"/>
        <w:b w:val="0"/>
        <w:i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30807BC"/>
    <w:multiLevelType w:val="hybridMultilevel"/>
    <w:tmpl w:val="A92A6048"/>
    <w:lvl w:ilvl="0" w:tplc="46EA0EEA">
      <w:start w:val="1"/>
      <w:numFmt w:val="decimal"/>
      <w:lvlText w:val="%1."/>
      <w:lvlJc w:val="left"/>
      <w:pPr>
        <w:tabs>
          <w:tab w:val="num" w:pos="1080"/>
        </w:tabs>
        <w:ind w:left="1080" w:hanging="360"/>
      </w:pPr>
      <w:rPr>
        <w:rFonts w:ascii="Book Antiqua" w:eastAsia="Times New Roman" w:hAnsi="Book Antiqua"/>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1">
    <w:nsid w:val="64136711"/>
    <w:multiLevelType w:val="hybridMultilevel"/>
    <w:tmpl w:val="06E83F38"/>
    <w:lvl w:ilvl="0" w:tplc="BF8CEC4E">
      <w:numFmt w:val="bullet"/>
      <w:lvlText w:val="-"/>
      <w:lvlJc w:val="left"/>
      <w:pPr>
        <w:ind w:left="1773" w:hanging="360"/>
      </w:pPr>
      <w:rPr>
        <w:rFonts w:ascii="Calibri" w:eastAsia="Times New Roman" w:hAnsi="Calibri" w:hint="default"/>
      </w:rPr>
    </w:lvl>
    <w:lvl w:ilvl="1" w:tplc="040C0003">
      <w:start w:val="1"/>
      <w:numFmt w:val="bullet"/>
      <w:lvlText w:val="o"/>
      <w:lvlJc w:val="left"/>
      <w:pPr>
        <w:ind w:left="2493" w:hanging="360"/>
      </w:pPr>
      <w:rPr>
        <w:rFonts w:ascii="Courier New" w:hAnsi="Courier New" w:cs="Courier New" w:hint="default"/>
      </w:rPr>
    </w:lvl>
    <w:lvl w:ilvl="2" w:tplc="040C0005">
      <w:start w:val="1"/>
      <w:numFmt w:val="bullet"/>
      <w:lvlText w:val=""/>
      <w:lvlJc w:val="left"/>
      <w:pPr>
        <w:ind w:left="3213" w:hanging="360"/>
      </w:pPr>
      <w:rPr>
        <w:rFonts w:ascii="Wingdings" w:hAnsi="Wingdings" w:cs="Wingdings" w:hint="default"/>
      </w:rPr>
    </w:lvl>
    <w:lvl w:ilvl="3" w:tplc="040C0001">
      <w:start w:val="1"/>
      <w:numFmt w:val="bullet"/>
      <w:lvlText w:val=""/>
      <w:lvlJc w:val="left"/>
      <w:pPr>
        <w:ind w:left="3933" w:hanging="360"/>
      </w:pPr>
      <w:rPr>
        <w:rFonts w:ascii="Symbol" w:hAnsi="Symbol" w:cs="Symbol" w:hint="default"/>
      </w:rPr>
    </w:lvl>
    <w:lvl w:ilvl="4" w:tplc="040C0003">
      <w:start w:val="1"/>
      <w:numFmt w:val="bullet"/>
      <w:lvlText w:val="o"/>
      <w:lvlJc w:val="left"/>
      <w:pPr>
        <w:ind w:left="4653" w:hanging="360"/>
      </w:pPr>
      <w:rPr>
        <w:rFonts w:ascii="Courier New" w:hAnsi="Courier New" w:cs="Courier New" w:hint="default"/>
      </w:rPr>
    </w:lvl>
    <w:lvl w:ilvl="5" w:tplc="040C0005">
      <w:start w:val="1"/>
      <w:numFmt w:val="bullet"/>
      <w:lvlText w:val=""/>
      <w:lvlJc w:val="left"/>
      <w:pPr>
        <w:ind w:left="5373" w:hanging="360"/>
      </w:pPr>
      <w:rPr>
        <w:rFonts w:ascii="Wingdings" w:hAnsi="Wingdings" w:cs="Wingdings" w:hint="default"/>
      </w:rPr>
    </w:lvl>
    <w:lvl w:ilvl="6" w:tplc="040C0001">
      <w:start w:val="1"/>
      <w:numFmt w:val="bullet"/>
      <w:lvlText w:val=""/>
      <w:lvlJc w:val="left"/>
      <w:pPr>
        <w:ind w:left="6093" w:hanging="360"/>
      </w:pPr>
      <w:rPr>
        <w:rFonts w:ascii="Symbol" w:hAnsi="Symbol" w:cs="Symbol" w:hint="default"/>
      </w:rPr>
    </w:lvl>
    <w:lvl w:ilvl="7" w:tplc="040C0003">
      <w:start w:val="1"/>
      <w:numFmt w:val="bullet"/>
      <w:lvlText w:val="o"/>
      <w:lvlJc w:val="left"/>
      <w:pPr>
        <w:ind w:left="6813" w:hanging="360"/>
      </w:pPr>
      <w:rPr>
        <w:rFonts w:ascii="Courier New" w:hAnsi="Courier New" w:cs="Courier New" w:hint="default"/>
      </w:rPr>
    </w:lvl>
    <w:lvl w:ilvl="8" w:tplc="040C0005">
      <w:start w:val="1"/>
      <w:numFmt w:val="bullet"/>
      <w:lvlText w:val=""/>
      <w:lvlJc w:val="left"/>
      <w:pPr>
        <w:ind w:left="7533" w:hanging="360"/>
      </w:pPr>
      <w:rPr>
        <w:rFonts w:ascii="Wingdings" w:hAnsi="Wingdings" w:cs="Wingdings" w:hint="default"/>
      </w:rPr>
    </w:lvl>
  </w:abstractNum>
  <w:abstractNum w:abstractNumId="32">
    <w:nsid w:val="658C6BDE"/>
    <w:multiLevelType w:val="hybridMultilevel"/>
    <w:tmpl w:val="2E20DE84"/>
    <w:lvl w:ilvl="0" w:tplc="FF54EBB8">
      <w:start w:val="1"/>
      <w:numFmt w:val="decimal"/>
      <w:lvlText w:val="%1."/>
      <w:lvlJc w:val="left"/>
      <w:pPr>
        <w:tabs>
          <w:tab w:val="num" w:pos="720"/>
        </w:tabs>
        <w:ind w:left="720" w:hanging="360"/>
      </w:pPr>
      <w:rPr>
        <w:rFonts w:hint="default"/>
        <w:sz w:val="36"/>
        <w:szCs w:val="36"/>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3">
    <w:nsid w:val="67B66DEB"/>
    <w:multiLevelType w:val="hybridMultilevel"/>
    <w:tmpl w:val="327C054C"/>
    <w:lvl w:ilvl="0" w:tplc="4A6A5452">
      <w:start w:val="1"/>
      <w:numFmt w:val="decimal"/>
      <w:lvlText w:val="%1-"/>
      <w:lvlJc w:val="left"/>
      <w:pPr>
        <w:tabs>
          <w:tab w:val="num" w:pos="1620"/>
        </w:tabs>
        <w:ind w:left="16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4">
    <w:nsid w:val="67EC1A96"/>
    <w:multiLevelType w:val="singleLevel"/>
    <w:tmpl w:val="040C000F"/>
    <w:lvl w:ilvl="0">
      <w:start w:val="1"/>
      <w:numFmt w:val="decimal"/>
      <w:lvlText w:val="%1."/>
      <w:lvlJc w:val="left"/>
      <w:pPr>
        <w:tabs>
          <w:tab w:val="num" w:pos="360"/>
        </w:tabs>
        <w:ind w:left="360" w:hanging="360"/>
      </w:pPr>
    </w:lvl>
  </w:abstractNum>
  <w:abstractNum w:abstractNumId="35">
    <w:nsid w:val="69EF3776"/>
    <w:multiLevelType w:val="multilevel"/>
    <w:tmpl w:val="829C0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873F0B"/>
    <w:multiLevelType w:val="hybridMultilevel"/>
    <w:tmpl w:val="C13C95A4"/>
    <w:lvl w:ilvl="0" w:tplc="388A5F06">
      <w:start w:val="1"/>
      <w:numFmt w:val="decimal"/>
      <w:lvlText w:val="%1."/>
      <w:lvlJc w:val="left"/>
      <w:pPr>
        <w:tabs>
          <w:tab w:val="num" w:pos="1920"/>
        </w:tabs>
        <w:ind w:left="1920" w:hanging="840"/>
      </w:pPr>
      <w:rPr>
        <w:rFonts w:hint="default"/>
        <w:b w:val="0"/>
        <w:bCs w:val="0"/>
        <w:color w:val="000000"/>
        <w:sz w:val="28"/>
        <w:szCs w:val="28"/>
        <w:vertAlign w:val="baseline"/>
      </w:rPr>
    </w:lvl>
    <w:lvl w:ilvl="1" w:tplc="040C0019">
      <w:start w:val="1"/>
      <w:numFmt w:val="lowerLetter"/>
      <w:lvlText w:val="%2."/>
      <w:lvlJc w:val="left"/>
      <w:pPr>
        <w:tabs>
          <w:tab w:val="num" w:pos="1980"/>
        </w:tabs>
        <w:ind w:left="1980" w:hanging="360"/>
      </w:pPr>
    </w:lvl>
    <w:lvl w:ilvl="2" w:tplc="040C001B">
      <w:start w:val="1"/>
      <w:numFmt w:val="lowerRoman"/>
      <w:lvlText w:val="%3."/>
      <w:lvlJc w:val="right"/>
      <w:pPr>
        <w:tabs>
          <w:tab w:val="num" w:pos="2700"/>
        </w:tabs>
        <w:ind w:left="2700" w:hanging="180"/>
      </w:pPr>
    </w:lvl>
    <w:lvl w:ilvl="3" w:tplc="040C000F">
      <w:start w:val="1"/>
      <w:numFmt w:val="decimal"/>
      <w:lvlText w:val="%4."/>
      <w:lvlJc w:val="left"/>
      <w:pPr>
        <w:tabs>
          <w:tab w:val="num" w:pos="3420"/>
        </w:tabs>
        <w:ind w:left="3420" w:hanging="360"/>
      </w:pPr>
    </w:lvl>
    <w:lvl w:ilvl="4" w:tplc="040C0019">
      <w:start w:val="1"/>
      <w:numFmt w:val="lowerLetter"/>
      <w:lvlText w:val="%5."/>
      <w:lvlJc w:val="left"/>
      <w:pPr>
        <w:tabs>
          <w:tab w:val="num" w:pos="4140"/>
        </w:tabs>
        <w:ind w:left="4140" w:hanging="360"/>
      </w:pPr>
    </w:lvl>
    <w:lvl w:ilvl="5" w:tplc="040C001B">
      <w:start w:val="1"/>
      <w:numFmt w:val="lowerRoman"/>
      <w:lvlText w:val="%6."/>
      <w:lvlJc w:val="right"/>
      <w:pPr>
        <w:tabs>
          <w:tab w:val="num" w:pos="4860"/>
        </w:tabs>
        <w:ind w:left="4860" w:hanging="180"/>
      </w:pPr>
    </w:lvl>
    <w:lvl w:ilvl="6" w:tplc="040C000F">
      <w:start w:val="1"/>
      <w:numFmt w:val="decimal"/>
      <w:lvlText w:val="%7."/>
      <w:lvlJc w:val="left"/>
      <w:pPr>
        <w:tabs>
          <w:tab w:val="num" w:pos="5580"/>
        </w:tabs>
        <w:ind w:left="5580" w:hanging="360"/>
      </w:pPr>
    </w:lvl>
    <w:lvl w:ilvl="7" w:tplc="040C0019">
      <w:start w:val="1"/>
      <w:numFmt w:val="lowerLetter"/>
      <w:lvlText w:val="%8."/>
      <w:lvlJc w:val="left"/>
      <w:pPr>
        <w:tabs>
          <w:tab w:val="num" w:pos="6300"/>
        </w:tabs>
        <w:ind w:left="6300" w:hanging="360"/>
      </w:pPr>
    </w:lvl>
    <w:lvl w:ilvl="8" w:tplc="040C001B">
      <w:start w:val="1"/>
      <w:numFmt w:val="lowerRoman"/>
      <w:lvlText w:val="%9."/>
      <w:lvlJc w:val="right"/>
      <w:pPr>
        <w:tabs>
          <w:tab w:val="num" w:pos="7020"/>
        </w:tabs>
        <w:ind w:left="7020" w:hanging="180"/>
      </w:pPr>
    </w:lvl>
  </w:abstractNum>
  <w:abstractNum w:abstractNumId="37">
    <w:nsid w:val="6CFE14DF"/>
    <w:multiLevelType w:val="hybridMultilevel"/>
    <w:tmpl w:val="AEDA833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8">
    <w:nsid w:val="6D147003"/>
    <w:multiLevelType w:val="hybridMultilevel"/>
    <w:tmpl w:val="C32AA030"/>
    <w:lvl w:ilvl="0" w:tplc="19EA80E0">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nsid w:val="6DB166CB"/>
    <w:multiLevelType w:val="hybridMultilevel"/>
    <w:tmpl w:val="8D22BD38"/>
    <w:lvl w:ilvl="0" w:tplc="DA8CAFCA">
      <w:start w:val="3"/>
      <w:numFmt w:val="bullet"/>
      <w:lvlText w:val="-"/>
      <w:lvlJc w:val="left"/>
      <w:pPr>
        <w:tabs>
          <w:tab w:val="num" w:pos="1080"/>
        </w:tabs>
        <w:ind w:left="1080" w:hanging="360"/>
      </w:pPr>
      <w:rPr>
        <w:rFonts w:ascii="Times New Roman" w:eastAsia="Times New Roman" w:hAnsi="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40">
    <w:nsid w:val="6DC3199B"/>
    <w:multiLevelType w:val="hybridMultilevel"/>
    <w:tmpl w:val="08446A68"/>
    <w:lvl w:ilvl="0" w:tplc="18CCCFFE">
      <w:start w:val="1"/>
      <w:numFmt w:val="decimal"/>
      <w:lvlText w:val="%1."/>
      <w:lvlJc w:val="left"/>
      <w:pPr>
        <w:ind w:left="720" w:hanging="360"/>
      </w:pPr>
      <w:rPr>
        <w:rFonts w:ascii="Times New Roman" w:hAnsi="Times New Roman" w:hint="default"/>
        <w:b w:val="0"/>
        <w:i w:val="0"/>
        <w:sz w:val="18"/>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ECA142F"/>
    <w:multiLevelType w:val="hybridMultilevel"/>
    <w:tmpl w:val="B37293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2">
    <w:nsid w:val="70FE1C87"/>
    <w:multiLevelType w:val="singleLevel"/>
    <w:tmpl w:val="040C000F"/>
    <w:lvl w:ilvl="0">
      <w:start w:val="1"/>
      <w:numFmt w:val="decimal"/>
      <w:lvlText w:val="%1."/>
      <w:lvlJc w:val="left"/>
      <w:pPr>
        <w:tabs>
          <w:tab w:val="num" w:pos="360"/>
        </w:tabs>
        <w:ind w:left="360" w:hanging="360"/>
      </w:pPr>
    </w:lvl>
  </w:abstractNum>
  <w:abstractNum w:abstractNumId="43">
    <w:nsid w:val="721264FE"/>
    <w:multiLevelType w:val="hybridMultilevel"/>
    <w:tmpl w:val="1C06595C"/>
    <w:lvl w:ilvl="0" w:tplc="040C0019">
      <w:start w:val="2"/>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4">
    <w:nsid w:val="72586241"/>
    <w:multiLevelType w:val="singleLevel"/>
    <w:tmpl w:val="040C0017"/>
    <w:lvl w:ilvl="0">
      <w:start w:val="1"/>
      <w:numFmt w:val="lowerLetter"/>
      <w:lvlText w:val="%1)"/>
      <w:lvlJc w:val="left"/>
      <w:pPr>
        <w:tabs>
          <w:tab w:val="num" w:pos="360"/>
        </w:tabs>
        <w:ind w:left="360" w:hanging="360"/>
      </w:pPr>
    </w:lvl>
  </w:abstractNum>
  <w:abstractNum w:abstractNumId="45">
    <w:nsid w:val="79E87A59"/>
    <w:multiLevelType w:val="multilevel"/>
    <w:tmpl w:val="829C0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9ED391A"/>
    <w:multiLevelType w:val="singleLevel"/>
    <w:tmpl w:val="040C000F"/>
    <w:lvl w:ilvl="0">
      <w:start w:val="1"/>
      <w:numFmt w:val="decimal"/>
      <w:lvlText w:val="%1."/>
      <w:lvlJc w:val="left"/>
      <w:pPr>
        <w:tabs>
          <w:tab w:val="num" w:pos="360"/>
        </w:tabs>
        <w:ind w:left="360" w:hanging="360"/>
      </w:pPr>
    </w:lvl>
  </w:abstractNum>
  <w:num w:numId="1">
    <w:abstractNumId w:val="30"/>
  </w:num>
  <w:num w:numId="2">
    <w:abstractNumId w:val="39"/>
  </w:num>
  <w:num w:numId="3">
    <w:abstractNumId w:val="22"/>
  </w:num>
  <w:num w:numId="4">
    <w:abstractNumId w:val="25"/>
  </w:num>
  <w:num w:numId="5">
    <w:abstractNumId w:val="32"/>
  </w:num>
  <w:num w:numId="6">
    <w:abstractNumId w:val="21"/>
  </w:num>
  <w:num w:numId="7">
    <w:abstractNumId w:val="19"/>
  </w:num>
  <w:num w:numId="8">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6"/>
  </w:num>
  <w:num w:numId="19">
    <w:abstractNumId w:val="34"/>
  </w:num>
  <w:num w:numId="20">
    <w:abstractNumId w:val="23"/>
  </w:num>
  <w:num w:numId="21">
    <w:abstractNumId w:val="42"/>
  </w:num>
  <w:num w:numId="22">
    <w:abstractNumId w:val="18"/>
  </w:num>
  <w:num w:numId="23">
    <w:abstractNumId w:val="3"/>
  </w:num>
  <w:num w:numId="24">
    <w:abstractNumId w:val="13"/>
  </w:num>
  <w:num w:numId="25">
    <w:abstractNumId w:val="38"/>
  </w:num>
  <w:num w:numId="26">
    <w:abstractNumId w:val="16"/>
  </w:num>
  <w:num w:numId="27">
    <w:abstractNumId w:val="31"/>
  </w:num>
  <w:num w:numId="28">
    <w:abstractNumId w:val="37"/>
  </w:num>
  <w:num w:numId="29">
    <w:abstractNumId w:val="0"/>
  </w:num>
  <w:num w:numId="30">
    <w:abstractNumId w:val="20"/>
  </w:num>
  <w:num w:numId="31">
    <w:abstractNumId w:val="27"/>
  </w:num>
  <w:num w:numId="32">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
  </w:num>
  <w:num w:numId="35">
    <w:abstractNumId w:val="24"/>
  </w:num>
  <w:num w:numId="36">
    <w:abstractNumId w:val="15"/>
  </w:num>
  <w:num w:numId="37">
    <w:abstractNumId w:val="26"/>
  </w:num>
  <w:num w:numId="38">
    <w:abstractNumId w:val="6"/>
  </w:num>
  <w:num w:numId="39">
    <w:abstractNumId w:val="35"/>
  </w:num>
  <w:num w:numId="40">
    <w:abstractNumId w:val="7"/>
  </w:num>
  <w:num w:numId="41">
    <w:abstractNumId w:val="45"/>
  </w:num>
  <w:num w:numId="42">
    <w:abstractNumId w:val="9"/>
  </w:num>
  <w:num w:numId="43">
    <w:abstractNumId w:val="12"/>
  </w:num>
  <w:num w:numId="44">
    <w:abstractNumId w:val="14"/>
  </w:num>
  <w:num w:numId="45">
    <w:abstractNumId w:val="1"/>
  </w:num>
  <w:num w:numId="46">
    <w:abstractNumId w:val="17"/>
  </w:num>
  <w:num w:numId="47">
    <w:abstractNumId w:val="29"/>
  </w:num>
  <w:num w:numId="48">
    <w:abstractNumId w:val="10"/>
  </w:num>
  <w:num w:numId="49">
    <w:abstractNumId w:val="4"/>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57">
      <o:colormenu v:ext="edit" strokecolor="none"/>
    </o:shapedefaults>
    <o:shapelayout v:ext="edit">
      <o:idmap v:ext="edit" data="2"/>
    </o:shapelayout>
  </w:hdrShapeDefaults>
  <w:footnotePr>
    <w:footnote w:id="-1"/>
    <w:footnote w:id="0"/>
  </w:footnotePr>
  <w:endnotePr>
    <w:endnote w:id="-1"/>
    <w:endnote w:id="0"/>
  </w:endnotePr>
  <w:compat/>
  <w:rsids>
    <w:rsidRoot w:val="00B04C97"/>
    <w:rsid w:val="0002290B"/>
    <w:rsid w:val="000A324E"/>
    <w:rsid w:val="001420F6"/>
    <w:rsid w:val="00152A3B"/>
    <w:rsid w:val="001F42CC"/>
    <w:rsid w:val="0022325F"/>
    <w:rsid w:val="002271F5"/>
    <w:rsid w:val="00232B58"/>
    <w:rsid w:val="0031304C"/>
    <w:rsid w:val="00393F7A"/>
    <w:rsid w:val="00487F01"/>
    <w:rsid w:val="005C4DEF"/>
    <w:rsid w:val="0069106A"/>
    <w:rsid w:val="006C39B9"/>
    <w:rsid w:val="007159EE"/>
    <w:rsid w:val="00766183"/>
    <w:rsid w:val="007F2B4A"/>
    <w:rsid w:val="00814FF9"/>
    <w:rsid w:val="00846E42"/>
    <w:rsid w:val="0087559D"/>
    <w:rsid w:val="008F322D"/>
    <w:rsid w:val="0091773E"/>
    <w:rsid w:val="00977273"/>
    <w:rsid w:val="00A03542"/>
    <w:rsid w:val="00AC4673"/>
    <w:rsid w:val="00B04C97"/>
    <w:rsid w:val="00B30FE3"/>
    <w:rsid w:val="00B42920"/>
    <w:rsid w:val="00C22729"/>
    <w:rsid w:val="00CF0C0D"/>
    <w:rsid w:val="00D50C46"/>
    <w:rsid w:val="00D72B9D"/>
    <w:rsid w:val="00E37483"/>
    <w:rsid w:val="00F36654"/>
    <w:rsid w:val="00F472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9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9"/>
    <w:qFormat/>
    <w:rsid w:val="00B04C97"/>
    <w:pPr>
      <w:keepNext/>
      <w:spacing w:line="360" w:lineRule="auto"/>
      <w:jc w:val="both"/>
      <w:outlineLvl w:val="0"/>
    </w:pPr>
    <w:rPr>
      <w:b/>
      <w:bCs/>
      <w:i/>
      <w:iCs/>
      <w:sz w:val="28"/>
      <w:szCs w:val="28"/>
    </w:rPr>
  </w:style>
  <w:style w:type="paragraph" w:styleId="Titre2">
    <w:name w:val="heading 2"/>
    <w:basedOn w:val="Normal"/>
    <w:next w:val="Normal"/>
    <w:link w:val="Titre2Car"/>
    <w:uiPriority w:val="9"/>
    <w:qFormat/>
    <w:rsid w:val="00B04C97"/>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qFormat/>
    <w:rsid w:val="00B04C97"/>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B04C97"/>
    <w:pPr>
      <w:keepNext/>
      <w:spacing w:before="240" w:after="60"/>
      <w:outlineLvl w:val="3"/>
    </w:pPr>
    <w:rPr>
      <w:b/>
      <w:bCs/>
      <w:sz w:val="28"/>
      <w:szCs w:val="28"/>
    </w:rPr>
  </w:style>
  <w:style w:type="paragraph" w:styleId="Titre5">
    <w:name w:val="heading 5"/>
    <w:basedOn w:val="Normal"/>
    <w:next w:val="Normal"/>
    <w:link w:val="Titre5Car"/>
    <w:uiPriority w:val="9"/>
    <w:qFormat/>
    <w:rsid w:val="00B04C97"/>
    <w:p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qFormat/>
    <w:rsid w:val="00B04C97"/>
    <w:pPr>
      <w:spacing w:before="240" w:after="60"/>
      <w:outlineLvl w:val="5"/>
    </w:pPr>
    <w:rPr>
      <w:rFonts w:ascii="Calibri" w:hAnsi="Calibri"/>
      <w:b/>
      <w:bCs/>
      <w:sz w:val="20"/>
      <w:szCs w:val="20"/>
    </w:rPr>
  </w:style>
  <w:style w:type="paragraph" w:styleId="Titre8">
    <w:name w:val="heading 8"/>
    <w:basedOn w:val="Normal"/>
    <w:next w:val="Normal"/>
    <w:link w:val="Titre8Car"/>
    <w:uiPriority w:val="9"/>
    <w:qFormat/>
    <w:rsid w:val="00B04C97"/>
    <w:pPr>
      <w:spacing w:before="240" w:after="60"/>
      <w:outlineLvl w:val="7"/>
    </w:pPr>
    <w:rPr>
      <w:rFonts w:ascii="Calibri" w:hAnsi="Calibri"/>
      <w:i/>
      <w:iCs/>
    </w:rPr>
  </w:style>
  <w:style w:type="paragraph" w:styleId="Titre9">
    <w:name w:val="heading 9"/>
    <w:basedOn w:val="Normal"/>
    <w:next w:val="Normal"/>
    <w:link w:val="Titre9Car"/>
    <w:uiPriority w:val="9"/>
    <w:qFormat/>
    <w:rsid w:val="00B04C97"/>
    <w:pPr>
      <w:spacing w:before="240" w:after="60"/>
      <w:outlineLvl w:val="8"/>
    </w:pPr>
    <w:rPr>
      <w:rFonts w:ascii="Cambria" w:hAnsi="Cambr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04C97"/>
    <w:rPr>
      <w:rFonts w:ascii="Times New Roman" w:eastAsia="Times New Roman" w:hAnsi="Times New Roman" w:cs="Times New Roman"/>
      <w:b/>
      <w:bCs/>
      <w:i/>
      <w:iCs/>
      <w:sz w:val="28"/>
      <w:szCs w:val="28"/>
    </w:rPr>
  </w:style>
  <w:style w:type="character" w:customStyle="1" w:styleId="Titre2Car">
    <w:name w:val="Titre 2 Car"/>
    <w:basedOn w:val="Policepardfaut"/>
    <w:link w:val="Titre2"/>
    <w:uiPriority w:val="9"/>
    <w:rsid w:val="00B04C97"/>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rsid w:val="00B04C97"/>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B04C97"/>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
    <w:rsid w:val="00B04C97"/>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uiPriority w:val="9"/>
    <w:rsid w:val="00B04C97"/>
    <w:rPr>
      <w:rFonts w:ascii="Calibri" w:eastAsia="Times New Roman" w:hAnsi="Calibri" w:cs="Times New Roman"/>
      <w:b/>
      <w:bCs/>
      <w:sz w:val="20"/>
      <w:szCs w:val="20"/>
      <w:lang w:eastAsia="fr-FR"/>
    </w:rPr>
  </w:style>
  <w:style w:type="character" w:customStyle="1" w:styleId="Titre8Car">
    <w:name w:val="Titre 8 Car"/>
    <w:basedOn w:val="Policepardfaut"/>
    <w:link w:val="Titre8"/>
    <w:uiPriority w:val="9"/>
    <w:rsid w:val="00B04C97"/>
    <w:rPr>
      <w:rFonts w:ascii="Calibri" w:eastAsia="Times New Roman" w:hAnsi="Calibri" w:cs="Times New Roman"/>
      <w:i/>
      <w:iCs/>
      <w:sz w:val="24"/>
      <w:szCs w:val="24"/>
      <w:lang w:eastAsia="fr-FR"/>
    </w:rPr>
  </w:style>
  <w:style w:type="character" w:customStyle="1" w:styleId="Titre9Car">
    <w:name w:val="Titre 9 Car"/>
    <w:basedOn w:val="Policepardfaut"/>
    <w:link w:val="Titre9"/>
    <w:uiPriority w:val="9"/>
    <w:rsid w:val="00B04C97"/>
    <w:rPr>
      <w:rFonts w:ascii="Cambria" w:eastAsia="Times New Roman" w:hAnsi="Cambria" w:cs="Times New Roman"/>
      <w:sz w:val="20"/>
      <w:szCs w:val="20"/>
      <w:lang w:eastAsia="fr-FR"/>
    </w:rPr>
  </w:style>
  <w:style w:type="paragraph" w:styleId="Pieddepage">
    <w:name w:val="footer"/>
    <w:basedOn w:val="Normal"/>
    <w:link w:val="PieddepageCar"/>
    <w:uiPriority w:val="99"/>
    <w:rsid w:val="00B04C97"/>
    <w:pPr>
      <w:tabs>
        <w:tab w:val="center" w:pos="4320"/>
        <w:tab w:val="right" w:pos="8640"/>
      </w:tabs>
    </w:pPr>
  </w:style>
  <w:style w:type="character" w:customStyle="1" w:styleId="PieddepageCar">
    <w:name w:val="Pied de page Car"/>
    <w:basedOn w:val="Policepardfaut"/>
    <w:link w:val="Pieddepage"/>
    <w:uiPriority w:val="99"/>
    <w:rsid w:val="00B04C97"/>
    <w:rPr>
      <w:rFonts w:ascii="Times New Roman" w:eastAsia="Times New Roman" w:hAnsi="Times New Roman" w:cs="Times New Roman"/>
      <w:sz w:val="24"/>
      <w:szCs w:val="24"/>
      <w:lang w:eastAsia="fr-FR"/>
    </w:rPr>
  </w:style>
  <w:style w:type="paragraph" w:styleId="En-tte">
    <w:name w:val="header"/>
    <w:basedOn w:val="Normal"/>
    <w:link w:val="En-tteCar1"/>
    <w:uiPriority w:val="99"/>
    <w:rsid w:val="00B04C97"/>
    <w:pPr>
      <w:tabs>
        <w:tab w:val="center" w:pos="4320"/>
        <w:tab w:val="right" w:pos="8640"/>
      </w:tabs>
    </w:pPr>
  </w:style>
  <w:style w:type="character" w:customStyle="1" w:styleId="En-tteCar1">
    <w:name w:val="En-tête Car1"/>
    <w:link w:val="En-tte"/>
    <w:uiPriority w:val="99"/>
    <w:rsid w:val="00B04C97"/>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B04C97"/>
    <w:rPr>
      <w:rFonts w:ascii="Times New Roman" w:eastAsia="Times New Roman" w:hAnsi="Times New Roman" w:cs="Times New Roman"/>
      <w:sz w:val="24"/>
      <w:szCs w:val="24"/>
      <w:lang w:eastAsia="fr-FR"/>
    </w:rPr>
  </w:style>
  <w:style w:type="paragraph" w:styleId="TM1">
    <w:name w:val="toc 1"/>
    <w:basedOn w:val="Normal"/>
    <w:next w:val="Normal"/>
    <w:autoRedefine/>
    <w:uiPriority w:val="99"/>
    <w:semiHidden/>
    <w:rsid w:val="00B04C97"/>
    <w:pPr>
      <w:tabs>
        <w:tab w:val="right" w:leader="dot" w:pos="9530"/>
      </w:tabs>
      <w:spacing w:before="120"/>
      <w:jc w:val="center"/>
    </w:pPr>
    <w:rPr>
      <w:rFonts w:ascii="Book Antiqua" w:hAnsi="Book Antiqua" w:cs="Book Antiqua"/>
      <w:b/>
      <w:bCs/>
      <w:noProof/>
      <w:sz w:val="36"/>
      <w:szCs w:val="36"/>
    </w:rPr>
  </w:style>
  <w:style w:type="paragraph" w:customStyle="1" w:styleId="Default">
    <w:name w:val="Default"/>
    <w:uiPriority w:val="99"/>
    <w:rsid w:val="00B04C97"/>
    <w:pPr>
      <w:autoSpaceDE w:val="0"/>
      <w:autoSpaceDN w:val="0"/>
      <w:adjustRightInd w:val="0"/>
      <w:spacing w:after="0" w:line="240" w:lineRule="auto"/>
    </w:pPr>
    <w:rPr>
      <w:rFonts w:ascii="Arial Narrow" w:eastAsia="Times New Roman" w:hAnsi="Arial Narrow" w:cs="Arial Narrow"/>
      <w:color w:val="000000"/>
      <w:sz w:val="24"/>
      <w:szCs w:val="24"/>
      <w:lang w:eastAsia="fr-FR"/>
    </w:rPr>
  </w:style>
  <w:style w:type="character" w:styleId="Lienhypertexte">
    <w:name w:val="Hyperlink"/>
    <w:uiPriority w:val="99"/>
    <w:rsid w:val="00B04C97"/>
    <w:rPr>
      <w:color w:val="0000FF"/>
      <w:u w:val="single"/>
    </w:rPr>
  </w:style>
  <w:style w:type="paragraph" w:styleId="Lgende">
    <w:name w:val="caption"/>
    <w:basedOn w:val="Normal"/>
    <w:next w:val="Normal"/>
    <w:uiPriority w:val="99"/>
    <w:qFormat/>
    <w:rsid w:val="00B04C97"/>
    <w:rPr>
      <w:b/>
      <w:bCs/>
      <w:sz w:val="20"/>
      <w:szCs w:val="20"/>
    </w:rPr>
  </w:style>
  <w:style w:type="paragraph" w:styleId="TM2">
    <w:name w:val="toc 2"/>
    <w:basedOn w:val="Normal"/>
    <w:next w:val="Normal"/>
    <w:autoRedefine/>
    <w:uiPriority w:val="99"/>
    <w:semiHidden/>
    <w:rsid w:val="00B04C97"/>
    <w:pPr>
      <w:tabs>
        <w:tab w:val="right" w:leader="dot" w:pos="9530"/>
      </w:tabs>
      <w:spacing w:before="120"/>
      <w:ind w:left="240" w:hanging="60"/>
    </w:pPr>
    <w:rPr>
      <w:b/>
      <w:bCs/>
      <w:i/>
      <w:iCs/>
      <w:noProof/>
    </w:rPr>
  </w:style>
  <w:style w:type="paragraph" w:styleId="TM3">
    <w:name w:val="toc 3"/>
    <w:basedOn w:val="Normal"/>
    <w:next w:val="Normal"/>
    <w:autoRedefine/>
    <w:uiPriority w:val="99"/>
    <w:semiHidden/>
    <w:rsid w:val="00B04C97"/>
    <w:pPr>
      <w:tabs>
        <w:tab w:val="right" w:leader="dot" w:pos="9540"/>
      </w:tabs>
      <w:ind w:left="360" w:hanging="180"/>
    </w:pPr>
    <w:rPr>
      <w:sz w:val="20"/>
      <w:szCs w:val="20"/>
    </w:rPr>
  </w:style>
  <w:style w:type="paragraph" w:customStyle="1" w:styleId="volissue">
    <w:name w:val="volissue"/>
    <w:basedOn w:val="Normal"/>
    <w:rsid w:val="00B04C97"/>
    <w:pPr>
      <w:spacing w:before="100" w:beforeAutospacing="1" w:after="100" w:afterAutospacing="1"/>
    </w:pPr>
  </w:style>
  <w:style w:type="character" w:styleId="lev">
    <w:name w:val="Strong"/>
    <w:uiPriority w:val="99"/>
    <w:qFormat/>
    <w:rsid w:val="00B04C97"/>
    <w:rPr>
      <w:b/>
      <w:bCs/>
    </w:rPr>
  </w:style>
  <w:style w:type="paragraph" w:styleId="NormalWeb">
    <w:name w:val="Normal (Web)"/>
    <w:basedOn w:val="Normal"/>
    <w:uiPriority w:val="99"/>
    <w:rsid w:val="00B04C97"/>
    <w:pPr>
      <w:spacing w:before="100" w:beforeAutospacing="1" w:after="100" w:afterAutospacing="1"/>
    </w:pPr>
  </w:style>
  <w:style w:type="paragraph" w:styleId="Tabledesillustrations">
    <w:name w:val="table of figures"/>
    <w:basedOn w:val="Normal"/>
    <w:next w:val="Normal"/>
    <w:uiPriority w:val="99"/>
    <w:semiHidden/>
    <w:rsid w:val="00B04C97"/>
  </w:style>
  <w:style w:type="paragraph" w:styleId="Textedebulles">
    <w:name w:val="Balloon Text"/>
    <w:basedOn w:val="Normal"/>
    <w:link w:val="TextedebullesCar"/>
    <w:uiPriority w:val="99"/>
    <w:semiHidden/>
    <w:rsid w:val="00B04C97"/>
    <w:rPr>
      <w:rFonts w:ascii="Tahoma" w:hAnsi="Tahoma"/>
      <w:sz w:val="16"/>
      <w:szCs w:val="16"/>
    </w:rPr>
  </w:style>
  <w:style w:type="character" w:customStyle="1" w:styleId="TextedebullesCar">
    <w:name w:val="Texte de bulles Car"/>
    <w:basedOn w:val="Policepardfaut"/>
    <w:link w:val="Textedebulles"/>
    <w:uiPriority w:val="99"/>
    <w:semiHidden/>
    <w:rsid w:val="00B04C97"/>
    <w:rPr>
      <w:rFonts w:ascii="Tahoma" w:eastAsia="Times New Roman" w:hAnsi="Tahoma" w:cs="Times New Roman"/>
      <w:sz w:val="16"/>
      <w:szCs w:val="16"/>
      <w:lang w:eastAsia="fr-FR"/>
    </w:rPr>
  </w:style>
  <w:style w:type="paragraph" w:styleId="Titre">
    <w:name w:val="Title"/>
    <w:basedOn w:val="Normal"/>
    <w:link w:val="TitreCar"/>
    <w:uiPriority w:val="99"/>
    <w:qFormat/>
    <w:rsid w:val="00B04C97"/>
    <w:pPr>
      <w:tabs>
        <w:tab w:val="left" w:pos="3405"/>
      </w:tabs>
      <w:jc w:val="center"/>
    </w:pPr>
    <w:rPr>
      <w:b/>
      <w:bCs/>
    </w:rPr>
  </w:style>
  <w:style w:type="character" w:customStyle="1" w:styleId="TitreCar">
    <w:name w:val="Titre Car"/>
    <w:basedOn w:val="Policepardfaut"/>
    <w:link w:val="Titre"/>
    <w:uiPriority w:val="99"/>
    <w:rsid w:val="00B04C97"/>
    <w:rPr>
      <w:rFonts w:ascii="Times New Roman" w:eastAsia="Times New Roman" w:hAnsi="Times New Roman" w:cs="Times New Roman"/>
      <w:b/>
      <w:bCs/>
      <w:sz w:val="24"/>
      <w:szCs w:val="24"/>
    </w:rPr>
  </w:style>
  <w:style w:type="paragraph" w:styleId="Corpsdetexte">
    <w:name w:val="Body Text"/>
    <w:basedOn w:val="Normal"/>
    <w:link w:val="CorpsdetexteCar"/>
    <w:uiPriority w:val="99"/>
    <w:rsid w:val="00B04C97"/>
    <w:pPr>
      <w:tabs>
        <w:tab w:val="left" w:pos="3225"/>
      </w:tabs>
      <w:jc w:val="center"/>
    </w:pPr>
    <w:rPr>
      <w:b/>
      <w:bCs/>
    </w:rPr>
  </w:style>
  <w:style w:type="character" w:customStyle="1" w:styleId="CorpsdetexteCar">
    <w:name w:val="Corps de texte Car"/>
    <w:basedOn w:val="Policepardfaut"/>
    <w:link w:val="Corpsdetexte"/>
    <w:uiPriority w:val="99"/>
    <w:rsid w:val="00B04C97"/>
    <w:rPr>
      <w:rFonts w:ascii="Times New Roman" w:eastAsia="Times New Roman" w:hAnsi="Times New Roman" w:cs="Times New Roman"/>
      <w:b/>
      <w:bCs/>
      <w:sz w:val="24"/>
      <w:szCs w:val="24"/>
    </w:rPr>
  </w:style>
  <w:style w:type="paragraph" w:styleId="Corpsdetexte2">
    <w:name w:val="Body Text 2"/>
    <w:basedOn w:val="Normal"/>
    <w:link w:val="Corpsdetexte2Car"/>
    <w:uiPriority w:val="99"/>
    <w:semiHidden/>
    <w:rsid w:val="00B04C97"/>
  </w:style>
  <w:style w:type="character" w:customStyle="1" w:styleId="Corpsdetexte2Car">
    <w:name w:val="Corps de texte 2 Car"/>
    <w:basedOn w:val="Policepardfaut"/>
    <w:link w:val="Corpsdetexte2"/>
    <w:uiPriority w:val="99"/>
    <w:semiHidden/>
    <w:rsid w:val="00B04C97"/>
    <w:rPr>
      <w:rFonts w:ascii="Times New Roman" w:eastAsia="Times New Roman" w:hAnsi="Times New Roman" w:cs="Times New Roman"/>
      <w:sz w:val="24"/>
      <w:szCs w:val="24"/>
      <w:lang w:eastAsia="fr-FR"/>
    </w:rPr>
  </w:style>
  <w:style w:type="paragraph" w:styleId="Sous-titre">
    <w:name w:val="Subtitle"/>
    <w:basedOn w:val="Normal"/>
    <w:link w:val="Sous-titreCar"/>
    <w:uiPriority w:val="11"/>
    <w:qFormat/>
    <w:rsid w:val="00B04C97"/>
    <w:pPr>
      <w:tabs>
        <w:tab w:val="left" w:pos="3405"/>
      </w:tabs>
      <w:jc w:val="center"/>
    </w:pPr>
    <w:rPr>
      <w:rFonts w:ascii="Cambria" w:hAnsi="Cambria"/>
    </w:rPr>
  </w:style>
  <w:style w:type="character" w:customStyle="1" w:styleId="Sous-titreCar">
    <w:name w:val="Sous-titre Car"/>
    <w:basedOn w:val="Policepardfaut"/>
    <w:link w:val="Sous-titre"/>
    <w:uiPriority w:val="11"/>
    <w:rsid w:val="00B04C97"/>
    <w:rPr>
      <w:rFonts w:ascii="Cambria" w:eastAsia="Times New Roman" w:hAnsi="Cambria" w:cs="Times New Roman"/>
      <w:sz w:val="24"/>
      <w:szCs w:val="24"/>
      <w:lang w:eastAsia="fr-FR"/>
    </w:rPr>
  </w:style>
  <w:style w:type="paragraph" w:styleId="Retraitcorpsdetexte">
    <w:name w:val="Body Text Indent"/>
    <w:basedOn w:val="Normal"/>
    <w:link w:val="RetraitcorpsdetexteCar1"/>
    <w:uiPriority w:val="99"/>
    <w:semiHidden/>
    <w:rsid w:val="00B04C97"/>
    <w:pPr>
      <w:spacing w:after="120"/>
      <w:ind w:left="283"/>
    </w:pPr>
  </w:style>
  <w:style w:type="character" w:customStyle="1" w:styleId="RetraitcorpsdetexteCar1">
    <w:name w:val="Retrait corps de texte Car1"/>
    <w:link w:val="Retraitcorpsdetexte"/>
    <w:uiPriority w:val="99"/>
    <w:semiHidden/>
    <w:rsid w:val="00B04C97"/>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B04C97"/>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1"/>
    <w:uiPriority w:val="99"/>
    <w:semiHidden/>
    <w:rsid w:val="00B04C97"/>
    <w:pPr>
      <w:spacing w:after="120" w:line="480" w:lineRule="auto"/>
      <w:ind w:left="283"/>
    </w:pPr>
  </w:style>
  <w:style w:type="character" w:customStyle="1" w:styleId="Retraitcorpsdetexte2Car1">
    <w:name w:val="Retrait corps de texte 2 Car1"/>
    <w:link w:val="Retraitcorpsdetexte2"/>
    <w:uiPriority w:val="99"/>
    <w:semiHidden/>
    <w:rsid w:val="00B04C97"/>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uiPriority w:val="99"/>
    <w:rsid w:val="00B04C97"/>
    <w:rPr>
      <w:rFonts w:ascii="Times New Roman" w:eastAsia="Times New Roman" w:hAnsi="Times New Roman" w:cs="Times New Roman"/>
      <w:sz w:val="24"/>
      <w:szCs w:val="24"/>
      <w:lang w:eastAsia="fr-FR"/>
    </w:rPr>
  </w:style>
  <w:style w:type="character" w:customStyle="1" w:styleId="spelle">
    <w:name w:val="spelle"/>
    <w:basedOn w:val="Policepardfaut"/>
    <w:uiPriority w:val="99"/>
    <w:rsid w:val="00B04C97"/>
  </w:style>
  <w:style w:type="paragraph" w:customStyle="1" w:styleId="a">
    <w:uiPriority w:val="99"/>
    <w:rsid w:val="00B04C97"/>
    <w:pPr>
      <w:spacing w:after="0" w:line="240" w:lineRule="auto"/>
    </w:pPr>
    <w:rPr>
      <w:rFonts w:ascii="Times New Roman" w:eastAsia="Times New Roman" w:hAnsi="Times New Roman" w:cs="Times New Roman"/>
      <w:sz w:val="20"/>
      <w:szCs w:val="20"/>
      <w:lang w:eastAsia="fr-FR"/>
    </w:rPr>
  </w:style>
  <w:style w:type="table" w:styleId="Classique1">
    <w:name w:val="Table Classic 1"/>
    <w:basedOn w:val="TableauNormal"/>
    <w:uiPriority w:val="99"/>
    <w:semiHidden/>
    <w:unhideWhenUsed/>
    <w:rsid w:val="00B04C97"/>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B04C97"/>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Grilledutableau">
    <w:name w:val="Table Grid"/>
    <w:basedOn w:val="TableauNormal"/>
    <w:uiPriority w:val="99"/>
    <w:rsid w:val="00B04C9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B04C97"/>
  </w:style>
  <w:style w:type="paragraph" w:customStyle="1" w:styleId="liendroit">
    <w:name w:val="lien_droit"/>
    <w:basedOn w:val="Normal"/>
    <w:uiPriority w:val="99"/>
    <w:rsid w:val="00B04C97"/>
    <w:pPr>
      <w:spacing w:before="100" w:beforeAutospacing="1" w:after="100" w:afterAutospacing="1"/>
    </w:pPr>
  </w:style>
  <w:style w:type="paragraph" w:customStyle="1" w:styleId="yiv0253398105msonormal">
    <w:name w:val="yiv0253398105msonormal"/>
    <w:basedOn w:val="Normal"/>
    <w:uiPriority w:val="99"/>
    <w:rsid w:val="00B04C97"/>
    <w:pPr>
      <w:spacing w:before="100" w:beforeAutospacing="1" w:after="100" w:afterAutospacing="1"/>
    </w:pPr>
  </w:style>
  <w:style w:type="paragraph" w:customStyle="1" w:styleId="Listecouleur-Accent12">
    <w:name w:val="Liste couleur - Accent 12"/>
    <w:basedOn w:val="Normal"/>
    <w:uiPriority w:val="99"/>
    <w:rsid w:val="00B04C97"/>
    <w:pPr>
      <w:spacing w:after="200" w:line="276" w:lineRule="auto"/>
      <w:ind w:left="720"/>
    </w:pPr>
    <w:rPr>
      <w:rFonts w:ascii="Calibri" w:hAnsi="Calibri" w:cs="Calibri"/>
      <w:sz w:val="22"/>
      <w:szCs w:val="22"/>
    </w:rPr>
  </w:style>
  <w:style w:type="paragraph" w:customStyle="1" w:styleId="Listecouleur-Accent11">
    <w:name w:val="Liste couleur - Accent 11"/>
    <w:basedOn w:val="Normal"/>
    <w:uiPriority w:val="99"/>
    <w:rsid w:val="00B04C97"/>
    <w:pPr>
      <w:spacing w:after="200" w:line="276" w:lineRule="auto"/>
      <w:ind w:left="720"/>
    </w:pPr>
    <w:rPr>
      <w:rFonts w:ascii="Calibri" w:hAnsi="Calibri" w:cs="Calibri"/>
      <w:sz w:val="22"/>
      <w:szCs w:val="22"/>
    </w:rPr>
  </w:style>
  <w:style w:type="character" w:customStyle="1" w:styleId="highlight">
    <w:name w:val="highlight"/>
    <w:rsid w:val="00B04C97"/>
  </w:style>
  <w:style w:type="character" w:styleId="Lienhypertextesuivivisit">
    <w:name w:val="FollowedHyperlink"/>
    <w:rsid w:val="00B04C97"/>
    <w:rPr>
      <w:color w:val="800080"/>
      <w:u w:val="single"/>
    </w:rPr>
  </w:style>
  <w:style w:type="paragraph" w:customStyle="1" w:styleId="svarticle">
    <w:name w:val="svarticle"/>
    <w:basedOn w:val="Normal"/>
    <w:rsid w:val="00B04C97"/>
    <w:pPr>
      <w:spacing w:before="100" w:beforeAutospacing="1" w:after="100" w:afterAutospacing="1"/>
    </w:pPr>
    <w:rPr>
      <w:rFonts w:ascii="Times" w:hAnsi="Times"/>
      <w:sz w:val="20"/>
      <w:szCs w:val="20"/>
    </w:rPr>
  </w:style>
  <w:style w:type="character" w:styleId="Accentuation">
    <w:name w:val="Emphasis"/>
    <w:uiPriority w:val="20"/>
    <w:qFormat/>
    <w:rsid w:val="00B04C97"/>
    <w:rPr>
      <w:i/>
      <w:iCs/>
    </w:rPr>
  </w:style>
  <w:style w:type="character" w:customStyle="1" w:styleId="shorttext">
    <w:name w:val="short_text"/>
    <w:basedOn w:val="Policepardfaut"/>
    <w:rsid w:val="00B04C97"/>
  </w:style>
  <w:style w:type="character" w:customStyle="1" w:styleId="hps">
    <w:name w:val="hps"/>
    <w:basedOn w:val="Policepardfaut"/>
    <w:rsid w:val="00B04C97"/>
  </w:style>
  <w:style w:type="character" w:customStyle="1" w:styleId="jrnl">
    <w:name w:val="jrnl"/>
    <w:rsid w:val="00B04C97"/>
  </w:style>
  <w:style w:type="paragraph" w:customStyle="1" w:styleId="title">
    <w:name w:val="title"/>
    <w:basedOn w:val="Normal"/>
    <w:rsid w:val="00B04C97"/>
    <w:pPr>
      <w:spacing w:before="100" w:beforeAutospacing="1" w:after="100" w:afterAutospacing="1"/>
    </w:pPr>
    <w:rPr>
      <w:rFonts w:ascii="Times" w:hAnsi="Times"/>
      <w:sz w:val="20"/>
      <w:szCs w:val="20"/>
    </w:rPr>
  </w:style>
  <w:style w:type="paragraph" w:customStyle="1" w:styleId="desc">
    <w:name w:val="desc"/>
    <w:basedOn w:val="Normal"/>
    <w:rsid w:val="00B04C97"/>
    <w:pPr>
      <w:spacing w:before="100" w:beforeAutospacing="1" w:after="100" w:afterAutospacing="1"/>
    </w:pPr>
    <w:rPr>
      <w:rFonts w:ascii="Times" w:hAnsi="Times"/>
      <w:sz w:val="20"/>
      <w:szCs w:val="20"/>
    </w:rPr>
  </w:style>
  <w:style w:type="paragraph" w:customStyle="1" w:styleId="details">
    <w:name w:val="details"/>
    <w:basedOn w:val="Normal"/>
    <w:rsid w:val="00B04C97"/>
    <w:pPr>
      <w:spacing w:before="100" w:beforeAutospacing="1" w:after="100" w:afterAutospacing="1"/>
    </w:pPr>
    <w:rPr>
      <w:rFonts w:ascii="Times" w:hAnsi="Times"/>
      <w:sz w:val="20"/>
      <w:szCs w:val="20"/>
    </w:rPr>
  </w:style>
  <w:style w:type="paragraph" w:styleId="Commentaire">
    <w:name w:val="annotation text"/>
    <w:basedOn w:val="Normal"/>
    <w:link w:val="CommentaireCar"/>
    <w:uiPriority w:val="99"/>
    <w:unhideWhenUsed/>
    <w:rsid w:val="00B04C97"/>
    <w:rPr>
      <w:sz w:val="20"/>
      <w:szCs w:val="20"/>
    </w:rPr>
  </w:style>
  <w:style w:type="character" w:customStyle="1" w:styleId="CommentaireCar">
    <w:name w:val="Commentaire Car"/>
    <w:basedOn w:val="Policepardfaut"/>
    <w:link w:val="Commentaire"/>
    <w:uiPriority w:val="99"/>
    <w:rsid w:val="00B04C9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04C97"/>
    <w:rPr>
      <w:b/>
      <w:bCs/>
    </w:rPr>
  </w:style>
  <w:style w:type="character" w:customStyle="1" w:styleId="ObjetducommentaireCar">
    <w:name w:val="Objet du commentaire Car"/>
    <w:basedOn w:val="CommentaireCar"/>
    <w:link w:val="Objetducommentaire"/>
    <w:uiPriority w:val="99"/>
    <w:semiHidden/>
    <w:rsid w:val="00B04C97"/>
    <w:rPr>
      <w:b/>
      <w:bCs/>
    </w:rPr>
  </w:style>
  <w:style w:type="character" w:customStyle="1" w:styleId="fc3">
    <w:name w:val="fc3"/>
    <w:basedOn w:val="Policepardfaut"/>
    <w:rsid w:val="00B04C97"/>
  </w:style>
  <w:style w:type="character" w:customStyle="1" w:styleId="fc1">
    <w:name w:val="fc1"/>
    <w:basedOn w:val="Policepardfaut"/>
    <w:rsid w:val="00B04C97"/>
  </w:style>
  <w:style w:type="character" w:customStyle="1" w:styleId="ff3">
    <w:name w:val="ff3"/>
    <w:basedOn w:val="Policepardfaut"/>
    <w:rsid w:val="00B04C97"/>
  </w:style>
  <w:style w:type="character" w:customStyle="1" w:styleId="ff7">
    <w:name w:val="ff7"/>
    <w:basedOn w:val="Policepardfaut"/>
    <w:rsid w:val="00B04C97"/>
  </w:style>
  <w:style w:type="character" w:customStyle="1" w:styleId="ff8">
    <w:name w:val="ff8"/>
    <w:basedOn w:val="Policepardfaut"/>
    <w:rsid w:val="00B04C97"/>
  </w:style>
  <w:style w:type="character" w:customStyle="1" w:styleId="a0">
    <w:name w:val="_"/>
    <w:basedOn w:val="Policepardfaut"/>
    <w:rsid w:val="00B04C97"/>
  </w:style>
  <w:style w:type="character" w:customStyle="1" w:styleId="ws2dc">
    <w:name w:val="ws2dc"/>
    <w:basedOn w:val="Policepardfaut"/>
    <w:rsid w:val="00B04C97"/>
  </w:style>
  <w:style w:type="character" w:customStyle="1" w:styleId="ff11">
    <w:name w:val="ff11"/>
    <w:basedOn w:val="Policepardfaut"/>
    <w:rsid w:val="00B04C97"/>
  </w:style>
  <w:style w:type="character" w:customStyle="1" w:styleId="ff5">
    <w:name w:val="ff5"/>
    <w:basedOn w:val="Policepardfaut"/>
    <w:rsid w:val="00B04C97"/>
  </w:style>
  <w:style w:type="character" w:customStyle="1" w:styleId="ws2d3">
    <w:name w:val="ws2d3"/>
    <w:basedOn w:val="Policepardfaut"/>
    <w:rsid w:val="00B04C97"/>
  </w:style>
  <w:style w:type="character" w:customStyle="1" w:styleId="ws2f4">
    <w:name w:val="ws2f4"/>
    <w:basedOn w:val="Policepardfaut"/>
    <w:rsid w:val="00B04C97"/>
  </w:style>
  <w:style w:type="character" w:customStyle="1" w:styleId="ws2f8">
    <w:name w:val="ws2f8"/>
    <w:basedOn w:val="Policepardfaut"/>
    <w:rsid w:val="00B04C97"/>
  </w:style>
  <w:style w:type="table" w:styleId="Simple1">
    <w:name w:val="Table Simple 1"/>
    <w:basedOn w:val="TableauNormal"/>
    <w:uiPriority w:val="99"/>
    <w:semiHidden/>
    <w:unhideWhenUsed/>
    <w:rsid w:val="00B04C97"/>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aragraphedeliste">
    <w:name w:val="List Paragraph"/>
    <w:basedOn w:val="Normal"/>
    <w:uiPriority w:val="34"/>
    <w:qFormat/>
    <w:rsid w:val="00393F7A"/>
    <w:pPr>
      <w:ind w:left="720"/>
      <w:contextualSpacing/>
    </w:pPr>
  </w:style>
  <w:style w:type="table" w:styleId="Listemoyenne1-Accent1">
    <w:name w:val="Medium List 1 Accent 1"/>
    <w:basedOn w:val="TableauNormal"/>
    <w:uiPriority w:val="65"/>
    <w:rsid w:val="0031304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nwatsock@yahoo.ca" TargetMode="External"/><Relationship Id="rId13" Type="http://schemas.openxmlformats.org/officeDocument/2006/relationships/image" Target="media/image5.png"/><Relationship Id="rId18" Type="http://schemas.openxmlformats.org/officeDocument/2006/relationships/hyperlink" Target="http://www.ncbi.nlm.nih.gov/pubmed?term=Neville%20AM%5BAuthor%5D&amp;cauthor=true&amp;cauthor_uid=19770324" TargetMode="External"/><Relationship Id="rId26" Type="http://schemas.openxmlformats.org/officeDocument/2006/relationships/hyperlink" Target="http://www.ncbi.nlm.nih.gov/pubmed?term=Satoh%20Y%5BAuthor%5D&amp;cauthor=true&amp;cauthor_uid=1609065" TargetMode="External"/><Relationship Id="rId3" Type="http://schemas.openxmlformats.org/officeDocument/2006/relationships/settings" Target="settings.xml"/><Relationship Id="rId21" Type="http://schemas.openxmlformats.org/officeDocument/2006/relationships/hyperlink" Target="http://www.ncbi.nlm.nih.gov/pubmed?term=Lowry%20C%5BAuthor%5D&amp;cauthor=true&amp;cauthor_uid=19770324"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www.ncbi.nlm.nih.gov/pubmed?term=Jaffe%20TA%5BAuthor%5D&amp;cauthor=true&amp;cauthor_uid=19770324" TargetMode="External"/><Relationship Id="rId25" Type="http://schemas.openxmlformats.org/officeDocument/2006/relationships/hyperlink" Target="http://www.ncbi.nlm.nih.gov/pubmed?term=Hayakawa%20K%5BAuthor%5D&amp;cauthor=true&amp;cauthor_uid=1609065" TargetMode="External"/><Relationship Id="rId2" Type="http://schemas.openxmlformats.org/officeDocument/2006/relationships/styles" Target="styles.xml"/><Relationship Id="rId16" Type="http://schemas.openxmlformats.org/officeDocument/2006/relationships/hyperlink" Target="http://www.ncbi.nlm.nih.gov/pubmed/16206060" TargetMode="External"/><Relationship Id="rId20" Type="http://schemas.openxmlformats.org/officeDocument/2006/relationships/hyperlink" Target="http://www.ncbi.nlm.nih.gov/pubmed?term=Long%20S%5BAuthor%5D&amp;cauthor=true&amp;cauthor_uid=19770324" TargetMode="External"/><Relationship Id="rId29" Type="http://schemas.openxmlformats.org/officeDocument/2006/relationships/hyperlink" Target="http://www.ncbi.nlm.nih.gov/pubmed?term=Okuno%20Y%5BAuthor%5D&amp;cauthor=true&amp;cauthor_uid=16090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ncbi.nlm.nih.gov/pubmed?term=Torizuka%20T%5BAuthor%5D&amp;cauthor=true&amp;cauthor_uid=1609065" TargetMode="External"/><Relationship Id="rId5" Type="http://schemas.openxmlformats.org/officeDocument/2006/relationships/footnotes" Target="footnotes.xml"/><Relationship Id="rId15" Type="http://schemas.openxmlformats.org/officeDocument/2006/relationships/hyperlink" Target="http://www.sciencedirect.com/science/journal/02210363" TargetMode="External"/><Relationship Id="rId23" Type="http://schemas.openxmlformats.org/officeDocument/2006/relationships/hyperlink" Target="http://www.ncbi.nlm.nih.gov/pubmed/19770324" TargetMode="External"/><Relationship Id="rId28" Type="http://schemas.openxmlformats.org/officeDocument/2006/relationships/hyperlink" Target="http://www.ncbi.nlm.nih.gov/pubmed?term=Saitoh%20H%5BAuthor%5D&amp;cauthor=true&amp;cauthor_uid=1609065" TargetMode="External"/><Relationship Id="rId10" Type="http://schemas.openxmlformats.org/officeDocument/2006/relationships/footer" Target="footer1.xml"/><Relationship Id="rId19" Type="http://schemas.openxmlformats.org/officeDocument/2006/relationships/hyperlink" Target="http://www.ncbi.nlm.nih.gov/pubmed?term=Anderson-Evans%20C%5BAuthor%5D&amp;cauthor=true&amp;cauthor_uid=1977032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ciencedirect.com/science/journal/0720048X" TargetMode="External"/><Relationship Id="rId22" Type="http://schemas.openxmlformats.org/officeDocument/2006/relationships/hyperlink" Target="http://www.ncbi.nlm.nih.gov/pubmed?term=Yoshizumi%20TT%5BAuthor%5D&amp;cauthor=true&amp;cauthor_uid=19770324" TargetMode="External"/><Relationship Id="rId27" Type="http://schemas.openxmlformats.org/officeDocument/2006/relationships/hyperlink" Target="http://www.ncbi.nlm.nih.gov/pubmed?term=Tanaka%20F%5BAuthor%5D&amp;cauthor=true&amp;cauthor_uid=1609065"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4130</Words>
  <Characters>22718</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dc:creator>
  <cp:lastModifiedBy>NAS</cp:lastModifiedBy>
  <cp:revision>2</cp:revision>
  <dcterms:created xsi:type="dcterms:W3CDTF">2021-06-11T16:36:00Z</dcterms:created>
  <dcterms:modified xsi:type="dcterms:W3CDTF">2021-06-11T16:36:00Z</dcterms:modified>
</cp:coreProperties>
</file>