
<file path=[Content_Types].xml><?xml version="1.0" encoding="utf-8"?>
<Types xmlns="http://schemas.openxmlformats.org/package/2006/content-types">
  <Default Extension="xml" ContentType="application/xml"/>
  <Default Extension="xlsx" ContentType="application/vnd.openxmlformats-officedocument.spreadsheetml.sheet"/>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200" w:line="276" w:lineRule="auto"/>
        <w:jc w:val="both"/>
        <w:textAlignment w:val="auto"/>
        <w:rPr>
          <w:rFonts w:ascii="Times New Roman" w:hAnsi="Times New Roman"/>
          <w:b/>
          <w:szCs w:val="20"/>
        </w:rPr>
      </w:pPr>
      <w:r>
        <w:rPr>
          <w:rFonts w:ascii="Times New Roman" w:hAnsi="Times New Roman" w:cs="Times New Roman"/>
          <w:b/>
          <w:bCs/>
          <w:sz w:val="20"/>
          <w:szCs w:val="20"/>
        </w:rPr>
        <w:drawing>
          <wp:anchor distT="0" distB="0" distL="114300" distR="114300" simplePos="0" relativeHeight="251661312" behindDoc="1" locked="0" layoutInCell="1" allowOverlap="1">
            <wp:simplePos x="0" y="0"/>
            <wp:positionH relativeFrom="column">
              <wp:posOffset>-46990</wp:posOffset>
            </wp:positionH>
            <wp:positionV relativeFrom="paragraph">
              <wp:posOffset>-46990</wp:posOffset>
            </wp:positionV>
            <wp:extent cx="6388100" cy="640715"/>
            <wp:effectExtent l="19050" t="0" r="0" b="0"/>
            <wp:wrapTight wrapText="bothSides">
              <wp:wrapPolygon>
                <wp:start x="-64" y="0"/>
                <wp:lineTo x="-64" y="21193"/>
                <wp:lineTo x="21579" y="21193"/>
                <wp:lineTo x="21579" y="0"/>
                <wp:lineTo x="-64" y="0"/>
              </wp:wrapPolygon>
            </wp:wrapTight>
            <wp:docPr id="6" name="Image 1" descr="Homep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1" descr="Homepage Header"/>
                    <pic:cNvPicPr>
                      <a:picLocks noChangeAspect="1" noChangeArrowheads="1"/>
                    </pic:cNvPicPr>
                  </pic:nvPicPr>
                  <pic:blipFill>
                    <a:blip r:embed="rId11" cstate="print"/>
                    <a:srcRect t="4517" b="12903"/>
                    <a:stretch>
                      <a:fillRect/>
                    </a:stretch>
                  </pic:blipFill>
                  <pic:spPr>
                    <a:xfrm>
                      <a:off x="0" y="0"/>
                      <a:ext cx="6388100" cy="640715"/>
                    </a:xfrm>
                    <a:prstGeom prst="rect">
                      <a:avLst/>
                    </a:prstGeom>
                    <a:noFill/>
                    <a:ln w="9525">
                      <a:noFill/>
                      <a:miter lim="800000"/>
                      <a:headEnd/>
                      <a:tailEnd/>
                    </a:ln>
                  </pic:spPr>
                </pic:pic>
              </a:graphicData>
            </a:graphic>
          </wp:anchor>
        </w:drawing>
      </w:r>
      <w:r>
        <w:rPr>
          <w:rFonts w:ascii="Times New Roman" w:hAnsi="Times New Roman"/>
          <w:b/>
          <w:szCs w:val="20"/>
          <w:lang w:val="fr-FR"/>
        </w:rPr>
        <w:t>Article Original</w:t>
      </w:r>
    </w:p>
    <w:p>
      <w:pPr>
        <w:pStyle w:val="11"/>
        <w:spacing w:after="120"/>
        <w:jc w:val="center"/>
        <w:rPr>
          <w:rFonts w:hint="default" w:ascii="Times New Roman" w:hAnsi="Times New Roman"/>
          <w:b/>
          <w:bCs/>
          <w:sz w:val="32"/>
          <w:szCs w:val="48"/>
        </w:rPr>
      </w:pPr>
      <w:r>
        <w:rPr>
          <w:rFonts w:hint="default" w:ascii="Times New Roman" w:hAnsi="Times New Roman"/>
          <w:b/>
          <w:bCs/>
          <w:sz w:val="32"/>
          <w:szCs w:val="48"/>
          <w:lang w:val="fr-FR"/>
        </w:rPr>
        <w:t>Évaluation</w:t>
      </w:r>
      <w:r>
        <w:rPr>
          <w:rFonts w:hint="default" w:ascii="Times New Roman" w:hAnsi="Times New Roman"/>
          <w:b/>
          <w:bCs/>
          <w:sz w:val="32"/>
          <w:szCs w:val="48"/>
        </w:rPr>
        <w:t xml:space="preserve"> </w:t>
      </w:r>
      <w:r>
        <w:rPr>
          <w:rFonts w:hint="default" w:ascii="Times New Roman" w:hAnsi="Times New Roman"/>
          <w:b/>
          <w:bCs/>
          <w:sz w:val="32"/>
          <w:szCs w:val="48"/>
          <w:lang w:val="fr-FR"/>
        </w:rPr>
        <w:t>d</w:t>
      </w:r>
      <w:r>
        <w:rPr>
          <w:rFonts w:hint="default" w:ascii="Times New Roman" w:hAnsi="Times New Roman"/>
          <w:b/>
          <w:bCs/>
          <w:sz w:val="32"/>
          <w:szCs w:val="48"/>
        </w:rPr>
        <w:t xml:space="preserve">u Traitement </w:t>
      </w:r>
      <w:r>
        <w:rPr>
          <w:rFonts w:hint="default" w:ascii="Times New Roman" w:hAnsi="Times New Roman"/>
          <w:b/>
          <w:bCs/>
          <w:sz w:val="32"/>
          <w:szCs w:val="48"/>
          <w:lang w:val="fr-FR"/>
        </w:rPr>
        <w:t>d</w:t>
      </w:r>
      <w:r>
        <w:rPr>
          <w:rFonts w:hint="default" w:ascii="Times New Roman" w:hAnsi="Times New Roman"/>
          <w:b/>
          <w:bCs/>
          <w:sz w:val="32"/>
          <w:szCs w:val="48"/>
        </w:rPr>
        <w:t xml:space="preserve">es Fractures Diaphysaires (Tibia </w:t>
      </w:r>
      <w:r>
        <w:rPr>
          <w:rFonts w:hint="default" w:ascii="Times New Roman" w:hAnsi="Times New Roman"/>
          <w:b/>
          <w:bCs/>
          <w:sz w:val="32"/>
          <w:szCs w:val="48"/>
          <w:lang w:val="fr-FR"/>
        </w:rPr>
        <w:t>e</w:t>
      </w:r>
      <w:r>
        <w:rPr>
          <w:rFonts w:hint="default" w:ascii="Times New Roman" w:hAnsi="Times New Roman"/>
          <w:b/>
          <w:bCs/>
          <w:sz w:val="32"/>
          <w:szCs w:val="48"/>
        </w:rPr>
        <w:t>t F</w:t>
      </w:r>
      <w:r>
        <w:rPr>
          <w:rFonts w:hint="default" w:ascii="Times New Roman" w:hAnsi="Times New Roman"/>
          <w:b/>
          <w:bCs/>
          <w:sz w:val="32"/>
          <w:szCs w:val="48"/>
          <w:lang w:val="fr-FR"/>
        </w:rPr>
        <w:t>é</w:t>
      </w:r>
      <w:r>
        <w:rPr>
          <w:rFonts w:hint="default" w:ascii="Times New Roman" w:hAnsi="Times New Roman"/>
          <w:b/>
          <w:bCs/>
          <w:sz w:val="32"/>
          <w:szCs w:val="48"/>
        </w:rPr>
        <w:t xml:space="preserve">mur) </w:t>
      </w:r>
      <w:r>
        <w:rPr>
          <w:rFonts w:hint="default" w:ascii="Times New Roman" w:hAnsi="Times New Roman"/>
          <w:b/>
          <w:bCs/>
          <w:sz w:val="32"/>
          <w:szCs w:val="48"/>
          <w:lang w:val="fr-FR"/>
        </w:rPr>
        <w:t>p</w:t>
      </w:r>
      <w:r>
        <w:rPr>
          <w:rFonts w:hint="default" w:ascii="Times New Roman" w:hAnsi="Times New Roman"/>
          <w:b/>
          <w:bCs/>
          <w:sz w:val="32"/>
          <w:szCs w:val="48"/>
        </w:rPr>
        <w:t>ar Plaque Vis</w:t>
      </w:r>
      <w:r>
        <w:rPr>
          <w:rFonts w:hint="default" w:ascii="Times New Roman" w:hAnsi="Times New Roman"/>
          <w:b/>
          <w:bCs/>
          <w:sz w:val="32"/>
          <w:szCs w:val="48"/>
          <w:lang w:val="fr-FR"/>
        </w:rPr>
        <w:t>sé</w:t>
      </w:r>
      <w:r>
        <w:rPr>
          <w:rFonts w:hint="default" w:ascii="Times New Roman" w:hAnsi="Times New Roman"/>
          <w:b/>
          <w:bCs/>
          <w:sz w:val="32"/>
          <w:szCs w:val="48"/>
        </w:rPr>
        <w:t xml:space="preserve">e </w:t>
      </w:r>
      <w:r>
        <w:rPr>
          <w:rFonts w:hint="default" w:ascii="Times New Roman" w:hAnsi="Times New Roman"/>
          <w:b/>
          <w:bCs/>
          <w:sz w:val="32"/>
          <w:szCs w:val="48"/>
          <w:lang w:val="fr-FR"/>
        </w:rPr>
        <w:t>a</w:t>
      </w:r>
      <w:r>
        <w:rPr>
          <w:rFonts w:hint="default" w:ascii="Times New Roman" w:hAnsi="Times New Roman"/>
          <w:b/>
          <w:bCs/>
          <w:sz w:val="32"/>
          <w:szCs w:val="48"/>
        </w:rPr>
        <w:t>u C</w:t>
      </w:r>
      <w:r>
        <w:rPr>
          <w:rFonts w:hint="default" w:ascii="Times New Roman" w:hAnsi="Times New Roman"/>
          <w:b/>
          <w:bCs/>
          <w:sz w:val="32"/>
          <w:szCs w:val="48"/>
          <w:lang w:val="fr-FR"/>
        </w:rPr>
        <w:t>HU</w:t>
      </w:r>
      <w:r>
        <w:rPr>
          <w:rFonts w:hint="default" w:ascii="Times New Roman" w:hAnsi="Times New Roman"/>
          <w:b/>
          <w:bCs/>
          <w:sz w:val="32"/>
          <w:szCs w:val="48"/>
        </w:rPr>
        <w:t xml:space="preserve"> </w:t>
      </w:r>
      <w:r>
        <w:rPr>
          <w:rFonts w:hint="default" w:ascii="Times New Roman" w:hAnsi="Times New Roman"/>
          <w:b/>
          <w:bCs/>
          <w:sz w:val="32"/>
          <w:szCs w:val="48"/>
          <w:lang w:val="fr-FR"/>
        </w:rPr>
        <w:t>d</w:t>
      </w:r>
      <w:r>
        <w:rPr>
          <w:rFonts w:hint="default" w:ascii="Times New Roman" w:hAnsi="Times New Roman"/>
          <w:b/>
          <w:bCs/>
          <w:sz w:val="32"/>
          <w:szCs w:val="48"/>
        </w:rPr>
        <w:t xml:space="preserve">’Owendo: </w:t>
      </w:r>
      <w:r>
        <w:rPr>
          <w:rFonts w:hint="default" w:ascii="Times New Roman" w:hAnsi="Times New Roman"/>
          <w:b/>
          <w:bCs/>
          <w:sz w:val="32"/>
          <w:szCs w:val="48"/>
          <w:lang w:val="fr-FR"/>
        </w:rPr>
        <w:t>Étude</w:t>
      </w:r>
      <w:r>
        <w:rPr>
          <w:rFonts w:hint="default" w:ascii="Times New Roman" w:hAnsi="Times New Roman"/>
          <w:b/>
          <w:bCs/>
          <w:sz w:val="32"/>
          <w:szCs w:val="48"/>
        </w:rPr>
        <w:t xml:space="preserve"> Pr</w:t>
      </w:r>
      <w:r>
        <w:rPr>
          <w:rFonts w:hint="default" w:ascii="Times New Roman" w:hAnsi="Times New Roman"/>
          <w:b/>
          <w:bCs/>
          <w:sz w:val="32"/>
          <w:szCs w:val="48"/>
          <w:lang w:val="fr-FR"/>
        </w:rPr>
        <w:t>é</w:t>
      </w:r>
      <w:r>
        <w:rPr>
          <w:rFonts w:hint="default" w:ascii="Times New Roman" w:hAnsi="Times New Roman"/>
          <w:b/>
          <w:bCs/>
          <w:sz w:val="32"/>
          <w:szCs w:val="48"/>
        </w:rPr>
        <w:t xml:space="preserve">liminaire </w:t>
      </w:r>
      <w:r>
        <w:rPr>
          <w:rFonts w:hint="default" w:ascii="Times New Roman" w:hAnsi="Times New Roman"/>
          <w:b/>
          <w:bCs/>
          <w:sz w:val="32"/>
          <w:szCs w:val="48"/>
          <w:lang w:val="fr-FR"/>
        </w:rPr>
        <w:t>à</w:t>
      </w:r>
      <w:r>
        <w:rPr>
          <w:rFonts w:hint="default" w:ascii="Times New Roman" w:hAnsi="Times New Roman"/>
          <w:b/>
          <w:bCs/>
          <w:sz w:val="32"/>
          <w:szCs w:val="48"/>
        </w:rPr>
        <w:t xml:space="preserve"> Propos </w:t>
      </w:r>
      <w:r>
        <w:rPr>
          <w:rFonts w:hint="default" w:ascii="Times New Roman" w:hAnsi="Times New Roman"/>
          <w:b/>
          <w:bCs/>
          <w:sz w:val="32"/>
          <w:szCs w:val="48"/>
          <w:lang w:val="fr-FR"/>
        </w:rPr>
        <w:t>d</w:t>
      </w:r>
      <w:r>
        <w:rPr>
          <w:rFonts w:hint="default" w:ascii="Times New Roman" w:hAnsi="Times New Roman"/>
          <w:b/>
          <w:bCs/>
          <w:sz w:val="32"/>
          <w:szCs w:val="48"/>
        </w:rPr>
        <w:t>e 58 Cas.</w:t>
      </w:r>
    </w:p>
    <w:p>
      <w:pPr>
        <w:pStyle w:val="5"/>
        <w:keepNext w:val="0"/>
        <w:keepLines w:val="0"/>
        <w:pageBreakBefore w:val="0"/>
        <w:widowControl/>
        <w:kinsoku/>
        <w:wordWrap/>
        <w:overflowPunct/>
        <w:topLinePunct w:val="0"/>
        <w:autoSpaceDE/>
        <w:autoSpaceDN/>
        <w:bidi w:val="0"/>
        <w:adjustRightInd/>
        <w:snapToGrid/>
        <w:spacing w:after="240" w:line="240" w:lineRule="auto"/>
        <w:jc w:val="center"/>
        <w:textAlignment w:val="auto"/>
        <w:outlineLvl w:val="9"/>
        <w:rPr>
          <w:rFonts w:hint="default"/>
          <w:lang w:val="en-US" w:bidi="en-US"/>
        </w:rPr>
      </w:pPr>
      <w:r>
        <w:rPr>
          <w:rFonts w:hint="default" w:ascii="Times New Roman" w:hAnsi="Times New Roman"/>
          <w:b/>
          <w:bCs/>
          <w:lang w:val="en-US" w:eastAsia="fr-FR"/>
        </w:rPr>
        <w:t>Evaluation of the surgical treatment for femoral and tibail shaft fractures by plating at teaching hospital of Owendo: Préliminary study of 58 cases.</w:t>
      </w:r>
    </w:p>
    <w:p>
      <w:pPr>
        <w:keepNext w:val="0"/>
        <w:keepLines w:val="0"/>
        <w:pageBreakBefore w:val="0"/>
        <w:widowControl/>
        <w:kinsoku/>
        <w:wordWrap/>
        <w:overflowPunct/>
        <w:topLinePunct w:val="0"/>
        <w:autoSpaceDE/>
        <w:autoSpaceDN/>
        <w:bidi w:val="0"/>
        <w:adjustRightInd/>
        <w:snapToGrid/>
        <w:spacing w:after="200"/>
        <w:jc w:val="center"/>
        <w:textAlignment w:val="auto"/>
        <w:outlineLvl w:val="9"/>
        <w:rPr>
          <w:rFonts w:hint="default" w:ascii="Times New Roman" w:hAnsi="Times New Roman"/>
          <w:bCs/>
          <w:lang w:val="fr-FR" w:bidi="en-US"/>
        </w:rPr>
      </w:pPr>
      <w:bookmarkStart w:id="0" w:name="_Hlk505932002"/>
      <w:bookmarkStart w:id="1" w:name="_Hlk491374982"/>
      <w:r>
        <w:rPr>
          <w:rFonts w:hint="default" w:ascii="Times New Roman" w:hAnsi="Times New Roman"/>
          <w:bCs/>
          <w:lang w:val="en-US" w:bidi="en-US"/>
        </w:rPr>
        <w:t>ABIOME R</w:t>
      </w:r>
      <w:r>
        <w:rPr>
          <w:rFonts w:hint="default" w:ascii="Times New Roman" w:hAnsi="Times New Roman"/>
          <w:bCs/>
          <w:vertAlign w:val="superscript"/>
          <w:lang w:val="fr-FR" w:bidi="en-US"/>
        </w:rPr>
        <w:t>1</w:t>
      </w:r>
      <w:r>
        <w:rPr>
          <w:rFonts w:hint="default" w:ascii="Times New Roman" w:hAnsi="Times New Roman"/>
          <w:bCs/>
          <w:lang w:val="fr-FR" w:bidi="en-US"/>
        </w:rPr>
        <w:t>,</w:t>
      </w:r>
      <w:r>
        <w:rPr>
          <w:rFonts w:hint="default" w:ascii="Times New Roman" w:hAnsi="Times New Roman"/>
          <w:bCs/>
          <w:lang w:val="en-US" w:bidi="en-US"/>
        </w:rPr>
        <w:t xml:space="preserve"> MIKIELA A</w:t>
      </w:r>
      <w:r>
        <w:rPr>
          <w:rFonts w:hint="default" w:ascii="Times New Roman" w:hAnsi="Times New Roman"/>
          <w:bCs/>
          <w:vertAlign w:val="superscript"/>
          <w:lang w:val="fr-FR" w:bidi="en-US"/>
        </w:rPr>
        <w:t>2</w:t>
      </w:r>
      <w:r>
        <w:rPr>
          <w:rFonts w:hint="default" w:ascii="Times New Roman" w:hAnsi="Times New Roman"/>
          <w:bCs/>
          <w:lang w:val="fr-FR" w:bidi="en-US"/>
        </w:rPr>
        <w:t>,</w:t>
      </w:r>
      <w:r>
        <w:rPr>
          <w:rFonts w:hint="default" w:ascii="Times New Roman" w:hAnsi="Times New Roman"/>
          <w:bCs/>
          <w:lang w:val="en-US" w:bidi="en-US"/>
        </w:rPr>
        <w:t xml:space="preserve"> DJEMBI YR</w:t>
      </w:r>
      <w:r>
        <w:rPr>
          <w:rFonts w:hint="default" w:ascii="Times New Roman" w:hAnsi="Times New Roman"/>
          <w:bCs/>
          <w:vertAlign w:val="superscript"/>
          <w:lang w:val="fr-FR" w:bidi="en-US"/>
        </w:rPr>
        <w:t>1</w:t>
      </w:r>
      <w:r>
        <w:rPr>
          <w:rFonts w:hint="default" w:ascii="Times New Roman" w:hAnsi="Times New Roman"/>
          <w:bCs/>
          <w:lang w:val="fr-FR" w:bidi="en-US"/>
        </w:rPr>
        <w:t>,</w:t>
      </w:r>
      <w:r>
        <w:rPr>
          <w:rFonts w:hint="default" w:ascii="Times New Roman" w:hAnsi="Times New Roman"/>
          <w:bCs/>
          <w:lang w:val="en-US" w:bidi="en-US"/>
        </w:rPr>
        <w:t xml:space="preserve"> NGUEMA F</w:t>
      </w:r>
      <w:r>
        <w:rPr>
          <w:rFonts w:hint="default" w:ascii="Times New Roman" w:hAnsi="Times New Roman"/>
          <w:bCs/>
          <w:vertAlign w:val="superscript"/>
          <w:lang w:val="fr-FR" w:bidi="en-US"/>
        </w:rPr>
        <w:t>1</w:t>
      </w:r>
      <w:r>
        <w:rPr>
          <w:rFonts w:hint="default" w:ascii="Times New Roman" w:hAnsi="Times New Roman"/>
          <w:bCs/>
          <w:lang w:val="fr-FR" w:bidi="en-US"/>
        </w:rPr>
        <w:t>,</w:t>
      </w:r>
      <w:r>
        <w:rPr>
          <w:rFonts w:hint="default" w:ascii="Times New Roman" w:hAnsi="Times New Roman"/>
          <w:bCs/>
          <w:lang w:val="en-US" w:bidi="en-US"/>
        </w:rPr>
        <w:t xml:space="preserve"> ALLOGO OBIANG JJ</w:t>
      </w:r>
      <w:bookmarkEnd w:id="0"/>
      <w:bookmarkEnd w:id="1"/>
      <w:r>
        <w:rPr>
          <w:rFonts w:hint="default" w:ascii="Times New Roman" w:hAnsi="Times New Roman"/>
          <w:bCs/>
          <w:vertAlign w:val="superscript"/>
          <w:lang w:val="fr-FR" w:bidi="en-US"/>
        </w:rPr>
        <w:t>1</w:t>
      </w:r>
    </w:p>
    <w:tbl>
      <w:tblPr>
        <w:tblStyle w:val="17"/>
        <w:tblW w:w="9920" w:type="dxa"/>
        <w:tblInd w:w="0" w:type="dxa"/>
        <w:tblLayout w:type="fixed"/>
        <w:tblCellMar>
          <w:top w:w="0" w:type="dxa"/>
          <w:left w:w="108" w:type="dxa"/>
          <w:bottom w:w="0" w:type="dxa"/>
          <w:right w:w="108" w:type="dxa"/>
        </w:tblCellMar>
      </w:tblPr>
      <w:tblGrid>
        <w:gridCol w:w="2937"/>
        <w:gridCol w:w="6983"/>
      </w:tblGrid>
      <w:tr>
        <w:tblPrEx>
          <w:tblLayout w:type="fixed"/>
          <w:tblCellMar>
            <w:top w:w="0" w:type="dxa"/>
            <w:left w:w="108" w:type="dxa"/>
            <w:bottom w:w="0" w:type="dxa"/>
            <w:right w:w="108" w:type="dxa"/>
          </w:tblCellMar>
        </w:tblPrEx>
        <w:trPr>
          <w:trHeight w:val="347" w:hRule="atLeast"/>
        </w:trPr>
        <w:tc>
          <w:tcPr>
            <w:tcW w:w="2937" w:type="dxa"/>
            <w:vMerge w:val="restart"/>
            <w:shd w:val="clear" w:color="auto" w:fill="D3DFEE"/>
          </w:tcPr>
          <w:p>
            <w:pPr>
              <w:rPr>
                <w:b/>
                <w:bCs/>
                <w:color w:val="365F91"/>
                <w:sz w:val="18"/>
                <w:szCs w:val="18"/>
                <w:vertAlign w:val="superscript"/>
              </w:rPr>
            </w:pPr>
            <w:r>
              <w:rPr>
                <w:b/>
                <w:bCs/>
                <w:color w:val="365F91"/>
                <w:sz w:val="18"/>
                <w:szCs w:val="18"/>
                <w:vertAlign w:val="superscript"/>
                <w:lang w:val="fr-CH" w:eastAsia="fr-CH"/>
              </w:rPr>
              <mc:AlternateContent>
                <mc:Choice Requires="wps">
                  <w:drawing>
                    <wp:anchor distT="0" distB="0" distL="114300" distR="114300" simplePos="0" relativeHeight="251660288" behindDoc="0" locked="0" layoutInCell="1" allowOverlap="1">
                      <wp:simplePos x="0" y="0"/>
                      <wp:positionH relativeFrom="column">
                        <wp:posOffset>67945</wp:posOffset>
                      </wp:positionH>
                      <wp:positionV relativeFrom="paragraph">
                        <wp:posOffset>122555</wp:posOffset>
                      </wp:positionV>
                      <wp:extent cx="1583690" cy="2967355"/>
                      <wp:effectExtent l="0" t="0" r="16510" b="4445"/>
                      <wp:wrapNone/>
                      <wp:docPr id="9" name="Text Box 5"/>
                      <wp:cNvGraphicFramePr/>
                      <a:graphic xmlns:a="http://schemas.openxmlformats.org/drawingml/2006/main">
                        <a:graphicData uri="http://schemas.microsoft.com/office/word/2010/wordprocessingShape">
                          <wps:wsp>
                            <wps:cNvSpPr txBox="1">
                              <a:spLocks noChangeArrowheads="1"/>
                            </wps:cNvSpPr>
                            <wps:spPr bwMode="auto">
                              <a:xfrm>
                                <a:off x="0" y="0"/>
                                <a:ext cx="1583690" cy="2967355"/>
                              </a:xfrm>
                              <a:prstGeom prst="rect">
                                <a:avLst/>
                              </a:prstGeom>
                              <a:solidFill>
                                <a:srgbClr val="FFFFFF"/>
                              </a:solidFill>
                              <a:ln>
                                <a:noFill/>
                              </a:ln>
                              <a:effectLst/>
                            </wps:spPr>
                            <wps:txbx>
                              <w:txbxContent>
                                <w:p>
                                  <w:pPr>
                                    <w:keepNext w:val="0"/>
                                    <w:keepLines w:val="0"/>
                                    <w:pageBreakBefore w:val="0"/>
                                    <w:widowControl/>
                                    <w:kinsoku/>
                                    <w:wordWrap/>
                                    <w:overflowPunct/>
                                    <w:topLinePunct w:val="0"/>
                                    <w:autoSpaceDE/>
                                    <w:autoSpaceDN/>
                                    <w:bidi w:val="0"/>
                                    <w:adjustRightInd/>
                                    <w:snapToGrid/>
                                    <w:spacing w:after="60"/>
                                    <w:textAlignment w:val="auto"/>
                                    <w:rPr>
                                      <w:rFonts w:ascii="Times New Roman" w:hAnsi="Times New Roman" w:cs="Times New Roman"/>
                                      <w:bCs/>
                                      <w:sz w:val="18"/>
                                      <w:szCs w:val="20"/>
                                    </w:rPr>
                                  </w:pPr>
                                  <w:r>
                                    <w:rPr>
                                      <w:rFonts w:ascii="Times New Roman" w:hAnsi="Times New Roman" w:cs="Times New Roman"/>
                                      <w:bCs/>
                                      <w:sz w:val="18"/>
                                      <w:szCs w:val="20"/>
                                      <w:vertAlign w:val="superscript"/>
                                      <w:lang w:val="fr-FR"/>
                                    </w:rPr>
                                    <w:t>1</w:t>
                                  </w:r>
                                  <w:r>
                                    <w:rPr>
                                      <w:rFonts w:ascii="Times New Roman" w:hAnsi="Times New Roman" w:cs="Times New Roman"/>
                                      <w:bCs/>
                                      <w:sz w:val="18"/>
                                      <w:szCs w:val="20"/>
                                    </w:rPr>
                                    <w:t xml:space="preserve"> </w:t>
                                  </w:r>
                                  <w:r>
                                    <w:rPr>
                                      <w:rFonts w:hint="default" w:ascii="Times New Roman" w:hAnsi="Times New Roman" w:cs="Times New Roman"/>
                                      <w:bCs/>
                                      <w:sz w:val="18"/>
                                      <w:szCs w:val="20"/>
                                    </w:rPr>
                                    <w:t>P</w:t>
                                  </w:r>
                                  <w:r>
                                    <w:rPr>
                                      <w:rFonts w:hint="default" w:ascii="Times New Roman" w:hAnsi="Times New Roman" w:cs="Times New Roman"/>
                                      <w:bCs/>
                                      <w:sz w:val="18"/>
                                      <w:szCs w:val="20"/>
                                      <w:lang w:val="fr-FR"/>
                                    </w:rPr>
                                    <w:t>ôle</w:t>
                                  </w:r>
                                  <w:r>
                                    <w:rPr>
                                      <w:rFonts w:hint="default" w:ascii="Times New Roman" w:hAnsi="Times New Roman" w:cs="Times New Roman"/>
                                      <w:bCs/>
                                      <w:sz w:val="18"/>
                                      <w:szCs w:val="20"/>
                                    </w:rPr>
                                    <w:t xml:space="preserve"> Appareil locomoteur, CHU </w:t>
                                  </w:r>
                                  <w:r>
                                    <w:rPr>
                                      <w:rFonts w:hint="default" w:ascii="Times New Roman" w:hAnsi="Times New Roman" w:cs="Times New Roman"/>
                                      <w:bCs/>
                                      <w:sz w:val="18"/>
                                      <w:szCs w:val="20"/>
                                      <w:lang w:val="fr-FR"/>
                                    </w:rPr>
                                    <w:t>d’</w:t>
                                  </w:r>
                                  <w:r>
                                    <w:rPr>
                                      <w:rFonts w:hint="default" w:ascii="Times New Roman" w:hAnsi="Times New Roman" w:cs="Times New Roman"/>
                                      <w:bCs/>
                                      <w:sz w:val="18"/>
                                      <w:szCs w:val="20"/>
                                    </w:rPr>
                                    <w:t>OWENDO</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Cs/>
                                      <w:sz w:val="18"/>
                                      <w:szCs w:val="20"/>
                                      <w:vertAlign w:val="baseline"/>
                                      <w:lang w:val="fr-FR"/>
                                    </w:rPr>
                                  </w:pPr>
                                  <w:r>
                                    <w:rPr>
                                      <w:rFonts w:ascii="Times New Roman" w:hAnsi="Times New Roman" w:cs="Times New Roman"/>
                                      <w:bCs/>
                                      <w:sz w:val="18"/>
                                      <w:szCs w:val="20"/>
                                      <w:vertAlign w:val="superscript"/>
                                      <w:lang w:val="fr-FR"/>
                                    </w:rPr>
                                    <w:t>2</w:t>
                                  </w:r>
                                  <w:r>
                                    <w:rPr>
                                      <w:rFonts w:ascii="Times New Roman" w:hAnsi="Times New Roman" w:cs="Times New Roman"/>
                                      <w:bCs/>
                                      <w:sz w:val="18"/>
                                      <w:szCs w:val="18"/>
                                    </w:rPr>
                                    <w:t xml:space="preserve"> </w:t>
                                  </w:r>
                                  <w:r>
                                    <w:rPr>
                                      <w:rFonts w:hint="default" w:ascii="Times New Roman" w:hAnsi="Times New Roman" w:cs="Times New Roman"/>
                                      <w:sz w:val="18"/>
                                      <w:szCs w:val="18"/>
                                    </w:rPr>
                                    <w:t>Service de chirurgie orthopédique et traumatologie HIAOBO</w:t>
                                  </w:r>
                                  <w:r>
                                    <w:rPr>
                                      <w:rFonts w:hint="default" w:ascii="Times New Roman" w:hAnsi="Times New Roman" w:cs="Times New Roman"/>
                                      <w:sz w:val="18"/>
                                      <w:szCs w:val="18"/>
                                      <w:lang w:val="fr-FR"/>
                                    </w:rPr>
                                    <w:t>.</w:t>
                                  </w:r>
                                </w:p>
                                <w:p>
                                  <w:pPr>
                                    <w:rPr>
                                      <w:rFonts w:ascii="Times New Roman" w:hAnsi="Times New Roman" w:cs="Times New Roman"/>
                                      <w:b/>
                                      <w:color w:val="000000"/>
                                      <w:sz w:val="18"/>
                                      <w:szCs w:val="20"/>
                                    </w:rPr>
                                  </w:pPr>
                                </w:p>
                                <w:p>
                                  <w:pPr>
                                    <w:rPr>
                                      <w:rFonts w:ascii="Times New Roman" w:hAnsi="Times New Roman" w:cs="Times New Roman"/>
                                      <w:b/>
                                      <w:color w:val="000000"/>
                                      <w:sz w:val="18"/>
                                      <w:szCs w:val="20"/>
                                    </w:rPr>
                                  </w:pPr>
                                  <w:r>
                                    <w:rPr>
                                      <w:rFonts w:ascii="Times New Roman" w:hAnsi="Times New Roman" w:cs="Times New Roman"/>
                                      <w:b/>
                                      <w:color w:val="000000"/>
                                      <w:sz w:val="18"/>
                                      <w:szCs w:val="20"/>
                                    </w:rPr>
                                    <w:t>Auteur correspondant:</w:t>
                                  </w:r>
                                </w:p>
                                <w:p>
                                  <w:pPr>
                                    <w:spacing w:after="0" w:line="240" w:lineRule="auto"/>
                                    <w:ind w:left="142" w:hanging="153"/>
                                    <w:rPr>
                                      <w:rFonts w:ascii="Times New Roman" w:hAnsi="Times New Roman" w:cs="Times New Roman"/>
                                      <w:iCs/>
                                      <w:sz w:val="18"/>
                                      <w:szCs w:val="18"/>
                                    </w:rPr>
                                  </w:pPr>
                                  <w:r>
                                    <w:rPr>
                                      <w:rFonts w:hint="default" w:ascii="Times New Roman" w:hAnsi="Times New Roman" w:cs="Times New Roman"/>
                                      <w:iCs/>
                                      <w:sz w:val="18"/>
                                      <w:szCs w:val="18"/>
                                    </w:rPr>
                                    <w:t>D</w:t>
                                  </w:r>
                                  <w:r>
                                    <w:rPr>
                                      <w:rFonts w:hint="default" w:ascii="Times New Roman" w:hAnsi="Times New Roman" w:cs="Times New Roman"/>
                                      <w:iCs/>
                                      <w:sz w:val="18"/>
                                      <w:szCs w:val="18"/>
                                      <w:lang w:val="fr-FR"/>
                                    </w:rPr>
                                    <w:t>octeur</w:t>
                                  </w:r>
                                  <w:r>
                                    <w:rPr>
                                      <w:rFonts w:hint="default" w:ascii="Times New Roman" w:hAnsi="Times New Roman" w:cs="Times New Roman"/>
                                      <w:iCs/>
                                      <w:sz w:val="18"/>
                                      <w:szCs w:val="18"/>
                                    </w:rPr>
                                    <w:t xml:space="preserve"> </w:t>
                                  </w:r>
                                  <w:r>
                                    <w:rPr>
                                      <w:rFonts w:hint="default" w:ascii="Times New Roman" w:hAnsi="Times New Roman" w:cs="Times New Roman"/>
                                      <w:sz w:val="20"/>
                                      <w:szCs w:val="20"/>
                                    </w:rPr>
                                    <w:t>Abiome Rodrigue</w:t>
                                  </w:r>
                                </w:p>
                                <w:p>
                                  <w:pPr>
                                    <w:keepNext w:val="0"/>
                                    <w:keepLines w:val="0"/>
                                    <w:pageBreakBefore w:val="0"/>
                                    <w:widowControl/>
                                    <w:kinsoku/>
                                    <w:wordWrap/>
                                    <w:overflowPunct/>
                                    <w:topLinePunct w:val="0"/>
                                    <w:autoSpaceDE/>
                                    <w:autoSpaceDN/>
                                    <w:bidi w:val="0"/>
                                    <w:adjustRightInd/>
                                    <w:snapToGrid/>
                                    <w:spacing w:after="60"/>
                                    <w:textAlignment w:val="auto"/>
                                    <w:rPr>
                                      <w:rFonts w:ascii="Times New Roman" w:hAnsi="Times New Roman" w:cs="Times New Roman"/>
                                      <w:bCs/>
                                      <w:sz w:val="18"/>
                                      <w:szCs w:val="20"/>
                                    </w:rPr>
                                  </w:pPr>
                                  <w:r>
                                    <w:rPr>
                                      <w:rFonts w:hint="default" w:ascii="Times New Roman" w:hAnsi="Times New Roman" w:cs="Times New Roman"/>
                                      <w:bCs/>
                                      <w:sz w:val="18"/>
                                      <w:szCs w:val="20"/>
                                    </w:rPr>
                                    <w:t>P</w:t>
                                  </w:r>
                                  <w:r>
                                    <w:rPr>
                                      <w:rFonts w:hint="default" w:ascii="Times New Roman" w:hAnsi="Times New Roman" w:cs="Times New Roman"/>
                                      <w:bCs/>
                                      <w:sz w:val="18"/>
                                      <w:szCs w:val="20"/>
                                      <w:lang w:val="fr-FR"/>
                                    </w:rPr>
                                    <w:t>ôle</w:t>
                                  </w:r>
                                  <w:r>
                                    <w:rPr>
                                      <w:rFonts w:hint="default" w:ascii="Times New Roman" w:hAnsi="Times New Roman" w:cs="Times New Roman"/>
                                      <w:bCs/>
                                      <w:sz w:val="18"/>
                                      <w:szCs w:val="20"/>
                                    </w:rPr>
                                    <w:t xml:space="preserve"> Appareil locomoteur, CHU </w:t>
                                  </w:r>
                                  <w:r>
                                    <w:rPr>
                                      <w:rFonts w:hint="default" w:ascii="Times New Roman" w:hAnsi="Times New Roman" w:cs="Times New Roman"/>
                                      <w:bCs/>
                                      <w:sz w:val="18"/>
                                      <w:szCs w:val="20"/>
                                      <w:lang w:val="fr-FR"/>
                                    </w:rPr>
                                    <w:t>d’</w:t>
                                  </w:r>
                                  <w:r>
                                    <w:rPr>
                                      <w:rFonts w:hint="default" w:ascii="Times New Roman" w:hAnsi="Times New Roman" w:cs="Times New Roman"/>
                                      <w:bCs/>
                                      <w:sz w:val="18"/>
                                      <w:szCs w:val="20"/>
                                    </w:rPr>
                                    <w:t>OWENDO</w:t>
                                  </w:r>
                                </w:p>
                                <w:p>
                                  <w:pPr>
                                    <w:spacing w:after="0" w:line="240" w:lineRule="auto"/>
                                    <w:ind w:left="202" w:leftChars="-5" w:hanging="214" w:hangingChars="119"/>
                                    <w:rPr>
                                      <w:rFonts w:hint="default" w:ascii="Times New Roman" w:hAnsi="Times New Roman" w:cs="Times New Roman"/>
                                      <w:iCs/>
                                      <w:sz w:val="18"/>
                                      <w:szCs w:val="18"/>
                                      <w:lang w:val="fr-FR"/>
                                    </w:rPr>
                                  </w:pPr>
                                  <w:r>
                                    <w:rPr>
                                      <w:rFonts w:ascii="Times New Roman" w:hAnsi="Times New Roman" w:cs="Times New Roman"/>
                                      <w:iCs/>
                                      <w:sz w:val="18"/>
                                      <w:szCs w:val="18"/>
                                      <w:lang w:val="fr-FR"/>
                                    </w:rPr>
                                    <w:t>BP:</w:t>
                                  </w:r>
                                </w:p>
                                <w:p>
                                  <w:pPr>
                                    <w:spacing w:after="0" w:line="240" w:lineRule="auto"/>
                                    <w:ind w:left="142" w:hanging="153"/>
                                    <w:rPr>
                                      <w:rFonts w:ascii="Times New Roman" w:hAnsi="Times New Roman" w:cs="Times New Roman"/>
                                      <w:iCs/>
                                      <w:sz w:val="18"/>
                                      <w:szCs w:val="18"/>
                                      <w:lang w:val="fr-FR"/>
                                    </w:rPr>
                                  </w:pPr>
                                  <w:r>
                                    <w:rPr>
                                      <w:rFonts w:ascii="Times New Roman" w:hAnsi="Times New Roman" w:cs="Times New Roman"/>
                                      <w:iCs/>
                                      <w:sz w:val="18"/>
                                      <w:szCs w:val="18"/>
                                      <w:lang w:val="fr-FR"/>
                                    </w:rPr>
                                    <w:t xml:space="preserve">E-mail: </w:t>
                                  </w:r>
                                  <w:r>
                                    <w:rPr>
                                      <w:rFonts w:hint="default" w:ascii="Times New Roman" w:hAnsi="Times New Roman" w:cs="Times New Roman"/>
                                      <w:sz w:val="20"/>
                                      <w:szCs w:val="20"/>
                                    </w:rPr>
                                    <w:t>abiomerodrigue@gmail.com</w:t>
                                  </w:r>
                                </w:p>
                                <w:p>
                                  <w:pPr>
                                    <w:spacing w:after="0" w:line="240" w:lineRule="auto"/>
                                    <w:ind w:left="142" w:hanging="153"/>
                                    <w:rPr>
                                      <w:rFonts w:ascii="Times New Roman" w:hAnsi="Times New Roman" w:cs="Times New Roman"/>
                                      <w:sz w:val="18"/>
                                      <w:szCs w:val="18"/>
                                      <w:lang w:val="fr-FR"/>
                                    </w:rPr>
                                  </w:pPr>
                                  <w:r>
                                    <w:rPr>
                                      <w:rFonts w:ascii="Times New Roman" w:hAnsi="Times New Roman" w:cs="Times New Roman"/>
                                      <w:iCs/>
                                      <w:sz w:val="18"/>
                                      <w:szCs w:val="18"/>
                                      <w:lang w:val="fr-FR"/>
                                    </w:rPr>
                                    <w:t>Tel: (+2</w:t>
                                  </w:r>
                                  <w:r>
                                    <w:rPr>
                                      <w:rFonts w:hint="default" w:ascii="Times New Roman" w:hAnsi="Times New Roman" w:cs="Times New Roman"/>
                                      <w:iCs/>
                                      <w:sz w:val="18"/>
                                      <w:szCs w:val="18"/>
                                      <w:lang w:val="fr-FR"/>
                                    </w:rPr>
                                    <w:t>41</w:t>
                                  </w:r>
                                  <w:r>
                                    <w:rPr>
                                      <w:rFonts w:ascii="Times New Roman" w:hAnsi="Times New Roman" w:cs="Times New Roman"/>
                                      <w:iCs/>
                                      <w:sz w:val="18"/>
                                      <w:szCs w:val="18"/>
                                      <w:lang w:val="fr-FR"/>
                                    </w:rPr>
                                    <w:t xml:space="preserve">) </w:t>
                                  </w:r>
                                  <w:r>
                                    <w:rPr>
                                      <w:rFonts w:hint="default" w:ascii="Times New Roman" w:hAnsi="Times New Roman" w:cs="Times New Roman"/>
                                      <w:iCs/>
                                      <w:sz w:val="18"/>
                                      <w:szCs w:val="18"/>
                                      <w:lang w:val="fr-FR"/>
                                    </w:rPr>
                                    <w:t xml:space="preserve">04 62 70 58 </w:t>
                                  </w:r>
                                </w:p>
                                <w:p>
                                  <w:pPr>
                                    <w:rPr>
                                      <w:rFonts w:ascii="Times New Roman" w:hAnsi="Times New Roman"/>
                                      <w:sz w:val="18"/>
                                      <w:szCs w:val="20"/>
                                    </w:rPr>
                                  </w:pPr>
                                </w:p>
                                <w:p>
                                  <w:pPr>
                                    <w:keepNext w:val="0"/>
                                    <w:keepLines w:val="0"/>
                                    <w:pageBreakBefore w:val="0"/>
                                    <w:widowControl/>
                                    <w:kinsoku/>
                                    <w:wordWrap/>
                                    <w:overflowPunct/>
                                    <w:topLinePunct w:val="0"/>
                                    <w:autoSpaceDE/>
                                    <w:autoSpaceDN/>
                                    <w:bidi w:val="0"/>
                                    <w:adjustRightInd/>
                                    <w:snapToGrid/>
                                    <w:spacing w:after="60"/>
                                    <w:jc w:val="left"/>
                                    <w:textAlignment w:val="auto"/>
                                    <w:rPr>
                                      <w:rFonts w:ascii="Times New Roman" w:hAnsi="Times New Roman"/>
                                      <w:sz w:val="18"/>
                                      <w:szCs w:val="18"/>
                                    </w:rPr>
                                  </w:pPr>
                                  <w:r>
                                    <w:rPr>
                                      <w:rFonts w:ascii="Times New Roman" w:hAnsi="Times New Roman"/>
                                      <w:b/>
                                      <w:bCs/>
                                      <w:iCs/>
                                      <w:sz w:val="18"/>
                                      <w:szCs w:val="18"/>
                                    </w:rPr>
                                    <w:t>Mots clés</w:t>
                                  </w:r>
                                  <w:r>
                                    <w:rPr>
                                      <w:rFonts w:ascii="Times New Roman" w:hAnsi="Times New Roman"/>
                                      <w:b/>
                                      <w:bCs/>
                                      <w:iCs/>
                                      <w:sz w:val="18"/>
                                      <w:szCs w:val="18"/>
                                      <w:lang w:val="fr-FR"/>
                                    </w:rPr>
                                    <w:t xml:space="preserve">: </w:t>
                                  </w:r>
                                  <w:r>
                                    <w:rPr>
                                      <w:rFonts w:hint="default" w:ascii="Times New Roman" w:hAnsi="Times New Roman"/>
                                      <w:b w:val="0"/>
                                      <w:bCs w:val="0"/>
                                      <w:iCs/>
                                      <w:sz w:val="18"/>
                                      <w:szCs w:val="18"/>
                                      <w:lang w:val="fr-FR"/>
                                    </w:rPr>
                                    <w:t>Fractures; Diaphyse; Plaque vissée</w:t>
                                  </w:r>
                                  <w:r>
                                    <w:rPr>
                                      <w:rFonts w:hint="default" w:ascii="Times New Roman" w:hAnsi="Times New Roman" w:cs="Times New Roman"/>
                                      <w:b w:val="0"/>
                                      <w:bCs w:val="0"/>
                                      <w:sz w:val="18"/>
                                      <w:szCs w:val="18"/>
                                      <w:lang w:val="fr-FR"/>
                                    </w:rPr>
                                    <w:t>.</w:t>
                                  </w:r>
                                </w:p>
                                <w:p>
                                  <w:pPr>
                                    <w:rPr>
                                      <w:rFonts w:hint="default" w:ascii="Times New Roman" w:hAnsi="Times New Roman"/>
                                      <w:sz w:val="18"/>
                                      <w:szCs w:val="20"/>
                                      <w:lang w:val="fr-FR"/>
                                    </w:rPr>
                                  </w:pPr>
                                  <w:r>
                                    <w:rPr>
                                      <w:rFonts w:ascii="Times New Roman" w:hAnsi="Times New Roman"/>
                                      <w:b/>
                                      <w:bCs/>
                                      <w:iCs/>
                                      <w:sz w:val="18"/>
                                      <w:szCs w:val="20"/>
                                    </w:rPr>
                                    <w:t>Keywords</w:t>
                                  </w:r>
                                  <w:r>
                                    <w:rPr>
                                      <w:rFonts w:ascii="Times New Roman" w:hAnsi="Times New Roman"/>
                                      <w:b/>
                                      <w:bCs/>
                                      <w:iCs/>
                                      <w:sz w:val="18"/>
                                      <w:szCs w:val="20"/>
                                      <w:lang w:val="fr-FR"/>
                                    </w:rPr>
                                    <w:t>:</w:t>
                                  </w:r>
                                  <w:r>
                                    <w:rPr>
                                      <w:rFonts w:ascii="Times New Roman" w:hAnsi="Times New Roman"/>
                                      <w:b/>
                                      <w:bCs/>
                                      <w:iCs/>
                                      <w:sz w:val="20"/>
                                      <w:szCs w:val="21"/>
                                      <w:lang w:val="fr-FR"/>
                                    </w:rPr>
                                    <w:t xml:space="preserve"> </w:t>
                                  </w:r>
                                  <w:r>
                                    <w:rPr>
                                      <w:rFonts w:hint="default" w:ascii="Times New Roman" w:hAnsi="Times New Roman"/>
                                      <w:b w:val="0"/>
                                      <w:bCs w:val="0"/>
                                      <w:iCs/>
                                      <w:sz w:val="20"/>
                                      <w:szCs w:val="21"/>
                                      <w:lang w:val="fr-FR"/>
                                    </w:rPr>
                                    <w:t>D</w:t>
                                  </w:r>
                                  <w:r>
                                    <w:rPr>
                                      <w:rFonts w:hint="default" w:ascii="Times New Roman" w:hAnsi="Times New Roman"/>
                                      <w:b w:val="0"/>
                                      <w:bCs w:val="0"/>
                                      <w:sz w:val="18"/>
                                      <w:szCs w:val="18"/>
                                      <w:lang w:val="fr-FR"/>
                                    </w:rPr>
                                    <w:t>iaphyseal fractures; Plates.</w:t>
                                  </w:r>
                                </w:p>
                              </w:txbxContent>
                            </wps:txbx>
                            <wps:bodyPr rot="0" vert="horz" wrap="square" lIns="91440" tIns="45720" rIns="91440" bIns="45720" anchor="t" anchorCtr="0" upright="1">
                              <a:noAutofit/>
                            </wps:bodyPr>
                          </wps:wsp>
                        </a:graphicData>
                      </a:graphic>
                    </wp:anchor>
                  </w:drawing>
                </mc:Choice>
                <mc:Fallback>
                  <w:pict>
                    <v:shape id="Text Box 5" o:spid="_x0000_s1026" o:spt="202" type="#_x0000_t202" style="position:absolute;left:0pt;margin-left:5.35pt;margin-top:9.65pt;height:233.65pt;width:124.7pt;z-index:251660288;mso-width-relative:page;mso-height-relative:page;" fillcolor="#FFFFFF" filled="t" stroked="f" coordsize="21600,21600" o:gfxdata="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556hNQAAAAHAQAADwAAAAAAAAABACAAAAAiAAAAZHJzL2Rv&#10;d25yZXYueG1sUEsBAhQAFAAAAAgAh07iQCqxDFgFAgAA/gMAAA4AAAAAAAAAAQAgAAAAIwEAAGRy&#10;cy9lMm9Eb2MueG1sUEsFBgAAAAAGAAYAWQEAAJoFAAAAAA==&#10;">
                      <v:fill on="t" focussize="0,0"/>
                      <v:stroke on="f"/>
                      <v:imagedata o:title=""/>
                      <o:lock v:ext="edit" aspectratio="f"/>
                      <v:textbox>
                        <w:txbxContent>
                          <w:p>
                            <w:pPr>
                              <w:keepNext w:val="0"/>
                              <w:keepLines w:val="0"/>
                              <w:pageBreakBefore w:val="0"/>
                              <w:widowControl/>
                              <w:kinsoku/>
                              <w:wordWrap/>
                              <w:overflowPunct/>
                              <w:topLinePunct w:val="0"/>
                              <w:autoSpaceDE/>
                              <w:autoSpaceDN/>
                              <w:bidi w:val="0"/>
                              <w:adjustRightInd/>
                              <w:snapToGrid/>
                              <w:spacing w:after="60"/>
                              <w:textAlignment w:val="auto"/>
                              <w:rPr>
                                <w:rFonts w:ascii="Times New Roman" w:hAnsi="Times New Roman" w:cs="Times New Roman"/>
                                <w:bCs/>
                                <w:sz w:val="18"/>
                                <w:szCs w:val="20"/>
                              </w:rPr>
                            </w:pPr>
                            <w:r>
                              <w:rPr>
                                <w:rFonts w:ascii="Times New Roman" w:hAnsi="Times New Roman" w:cs="Times New Roman"/>
                                <w:bCs/>
                                <w:sz w:val="18"/>
                                <w:szCs w:val="20"/>
                                <w:vertAlign w:val="superscript"/>
                                <w:lang w:val="fr-FR"/>
                              </w:rPr>
                              <w:t>1</w:t>
                            </w:r>
                            <w:r>
                              <w:rPr>
                                <w:rFonts w:ascii="Times New Roman" w:hAnsi="Times New Roman" w:cs="Times New Roman"/>
                                <w:bCs/>
                                <w:sz w:val="18"/>
                                <w:szCs w:val="20"/>
                              </w:rPr>
                              <w:t xml:space="preserve"> </w:t>
                            </w:r>
                            <w:r>
                              <w:rPr>
                                <w:rFonts w:hint="default" w:ascii="Times New Roman" w:hAnsi="Times New Roman" w:cs="Times New Roman"/>
                                <w:bCs/>
                                <w:sz w:val="18"/>
                                <w:szCs w:val="20"/>
                              </w:rPr>
                              <w:t>P</w:t>
                            </w:r>
                            <w:r>
                              <w:rPr>
                                <w:rFonts w:hint="default" w:ascii="Times New Roman" w:hAnsi="Times New Roman" w:cs="Times New Roman"/>
                                <w:bCs/>
                                <w:sz w:val="18"/>
                                <w:szCs w:val="20"/>
                                <w:lang w:val="fr-FR"/>
                              </w:rPr>
                              <w:t>ôle</w:t>
                            </w:r>
                            <w:r>
                              <w:rPr>
                                <w:rFonts w:hint="default" w:ascii="Times New Roman" w:hAnsi="Times New Roman" w:cs="Times New Roman"/>
                                <w:bCs/>
                                <w:sz w:val="18"/>
                                <w:szCs w:val="20"/>
                              </w:rPr>
                              <w:t xml:space="preserve"> Appareil locomoteur, CHU </w:t>
                            </w:r>
                            <w:r>
                              <w:rPr>
                                <w:rFonts w:hint="default" w:ascii="Times New Roman" w:hAnsi="Times New Roman" w:cs="Times New Roman"/>
                                <w:bCs/>
                                <w:sz w:val="18"/>
                                <w:szCs w:val="20"/>
                                <w:lang w:val="fr-FR"/>
                              </w:rPr>
                              <w:t>d’</w:t>
                            </w:r>
                            <w:r>
                              <w:rPr>
                                <w:rFonts w:hint="default" w:ascii="Times New Roman" w:hAnsi="Times New Roman" w:cs="Times New Roman"/>
                                <w:bCs/>
                                <w:sz w:val="18"/>
                                <w:szCs w:val="20"/>
                              </w:rPr>
                              <w:t>OWENDO</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Cs/>
                                <w:sz w:val="18"/>
                                <w:szCs w:val="20"/>
                                <w:vertAlign w:val="baseline"/>
                                <w:lang w:val="fr-FR"/>
                              </w:rPr>
                            </w:pPr>
                            <w:r>
                              <w:rPr>
                                <w:rFonts w:ascii="Times New Roman" w:hAnsi="Times New Roman" w:cs="Times New Roman"/>
                                <w:bCs/>
                                <w:sz w:val="18"/>
                                <w:szCs w:val="20"/>
                                <w:vertAlign w:val="superscript"/>
                                <w:lang w:val="fr-FR"/>
                              </w:rPr>
                              <w:t>2</w:t>
                            </w:r>
                            <w:r>
                              <w:rPr>
                                <w:rFonts w:ascii="Times New Roman" w:hAnsi="Times New Roman" w:cs="Times New Roman"/>
                                <w:bCs/>
                                <w:sz w:val="18"/>
                                <w:szCs w:val="18"/>
                              </w:rPr>
                              <w:t xml:space="preserve"> </w:t>
                            </w:r>
                            <w:r>
                              <w:rPr>
                                <w:rFonts w:hint="default" w:ascii="Times New Roman" w:hAnsi="Times New Roman" w:cs="Times New Roman"/>
                                <w:sz w:val="18"/>
                                <w:szCs w:val="18"/>
                              </w:rPr>
                              <w:t>Service de chirurgie orthopédique et traumatologie HIAOBO</w:t>
                            </w:r>
                            <w:r>
                              <w:rPr>
                                <w:rFonts w:hint="default" w:ascii="Times New Roman" w:hAnsi="Times New Roman" w:cs="Times New Roman"/>
                                <w:sz w:val="18"/>
                                <w:szCs w:val="18"/>
                                <w:lang w:val="fr-FR"/>
                              </w:rPr>
                              <w:t>.</w:t>
                            </w:r>
                          </w:p>
                          <w:p>
                            <w:pPr>
                              <w:rPr>
                                <w:rFonts w:ascii="Times New Roman" w:hAnsi="Times New Roman" w:cs="Times New Roman"/>
                                <w:b/>
                                <w:color w:val="000000"/>
                                <w:sz w:val="18"/>
                                <w:szCs w:val="20"/>
                              </w:rPr>
                            </w:pPr>
                          </w:p>
                          <w:p>
                            <w:pPr>
                              <w:rPr>
                                <w:rFonts w:ascii="Times New Roman" w:hAnsi="Times New Roman" w:cs="Times New Roman"/>
                                <w:b/>
                                <w:color w:val="000000"/>
                                <w:sz w:val="18"/>
                                <w:szCs w:val="20"/>
                              </w:rPr>
                            </w:pPr>
                            <w:r>
                              <w:rPr>
                                <w:rFonts w:ascii="Times New Roman" w:hAnsi="Times New Roman" w:cs="Times New Roman"/>
                                <w:b/>
                                <w:color w:val="000000"/>
                                <w:sz w:val="18"/>
                                <w:szCs w:val="20"/>
                              </w:rPr>
                              <w:t>Auteur correspondant:</w:t>
                            </w:r>
                          </w:p>
                          <w:p>
                            <w:pPr>
                              <w:spacing w:after="0" w:line="240" w:lineRule="auto"/>
                              <w:ind w:left="142" w:hanging="153"/>
                              <w:rPr>
                                <w:rFonts w:ascii="Times New Roman" w:hAnsi="Times New Roman" w:cs="Times New Roman"/>
                                <w:iCs/>
                                <w:sz w:val="18"/>
                                <w:szCs w:val="18"/>
                              </w:rPr>
                            </w:pPr>
                            <w:r>
                              <w:rPr>
                                <w:rFonts w:hint="default" w:ascii="Times New Roman" w:hAnsi="Times New Roman" w:cs="Times New Roman"/>
                                <w:iCs/>
                                <w:sz w:val="18"/>
                                <w:szCs w:val="18"/>
                              </w:rPr>
                              <w:t>D</w:t>
                            </w:r>
                            <w:r>
                              <w:rPr>
                                <w:rFonts w:hint="default" w:ascii="Times New Roman" w:hAnsi="Times New Roman" w:cs="Times New Roman"/>
                                <w:iCs/>
                                <w:sz w:val="18"/>
                                <w:szCs w:val="18"/>
                                <w:lang w:val="fr-FR"/>
                              </w:rPr>
                              <w:t>octeur</w:t>
                            </w:r>
                            <w:r>
                              <w:rPr>
                                <w:rFonts w:hint="default" w:ascii="Times New Roman" w:hAnsi="Times New Roman" w:cs="Times New Roman"/>
                                <w:iCs/>
                                <w:sz w:val="18"/>
                                <w:szCs w:val="18"/>
                              </w:rPr>
                              <w:t xml:space="preserve"> </w:t>
                            </w:r>
                            <w:r>
                              <w:rPr>
                                <w:rFonts w:hint="default" w:ascii="Times New Roman" w:hAnsi="Times New Roman" w:cs="Times New Roman"/>
                                <w:sz w:val="20"/>
                                <w:szCs w:val="20"/>
                              </w:rPr>
                              <w:t>Abiome Rodrigue</w:t>
                            </w:r>
                          </w:p>
                          <w:p>
                            <w:pPr>
                              <w:keepNext w:val="0"/>
                              <w:keepLines w:val="0"/>
                              <w:pageBreakBefore w:val="0"/>
                              <w:widowControl/>
                              <w:kinsoku/>
                              <w:wordWrap/>
                              <w:overflowPunct/>
                              <w:topLinePunct w:val="0"/>
                              <w:autoSpaceDE/>
                              <w:autoSpaceDN/>
                              <w:bidi w:val="0"/>
                              <w:adjustRightInd/>
                              <w:snapToGrid/>
                              <w:spacing w:after="60"/>
                              <w:textAlignment w:val="auto"/>
                              <w:rPr>
                                <w:rFonts w:ascii="Times New Roman" w:hAnsi="Times New Roman" w:cs="Times New Roman"/>
                                <w:bCs/>
                                <w:sz w:val="18"/>
                                <w:szCs w:val="20"/>
                              </w:rPr>
                            </w:pPr>
                            <w:r>
                              <w:rPr>
                                <w:rFonts w:hint="default" w:ascii="Times New Roman" w:hAnsi="Times New Roman" w:cs="Times New Roman"/>
                                <w:bCs/>
                                <w:sz w:val="18"/>
                                <w:szCs w:val="20"/>
                              </w:rPr>
                              <w:t>P</w:t>
                            </w:r>
                            <w:r>
                              <w:rPr>
                                <w:rFonts w:hint="default" w:ascii="Times New Roman" w:hAnsi="Times New Roman" w:cs="Times New Roman"/>
                                <w:bCs/>
                                <w:sz w:val="18"/>
                                <w:szCs w:val="20"/>
                                <w:lang w:val="fr-FR"/>
                              </w:rPr>
                              <w:t>ôle</w:t>
                            </w:r>
                            <w:r>
                              <w:rPr>
                                <w:rFonts w:hint="default" w:ascii="Times New Roman" w:hAnsi="Times New Roman" w:cs="Times New Roman"/>
                                <w:bCs/>
                                <w:sz w:val="18"/>
                                <w:szCs w:val="20"/>
                              </w:rPr>
                              <w:t xml:space="preserve"> Appareil locomoteur, CHU </w:t>
                            </w:r>
                            <w:r>
                              <w:rPr>
                                <w:rFonts w:hint="default" w:ascii="Times New Roman" w:hAnsi="Times New Roman" w:cs="Times New Roman"/>
                                <w:bCs/>
                                <w:sz w:val="18"/>
                                <w:szCs w:val="20"/>
                                <w:lang w:val="fr-FR"/>
                              </w:rPr>
                              <w:t>d’</w:t>
                            </w:r>
                            <w:r>
                              <w:rPr>
                                <w:rFonts w:hint="default" w:ascii="Times New Roman" w:hAnsi="Times New Roman" w:cs="Times New Roman"/>
                                <w:bCs/>
                                <w:sz w:val="18"/>
                                <w:szCs w:val="20"/>
                              </w:rPr>
                              <w:t>OWENDO</w:t>
                            </w:r>
                          </w:p>
                          <w:p>
                            <w:pPr>
                              <w:spacing w:after="0" w:line="240" w:lineRule="auto"/>
                              <w:ind w:left="202" w:leftChars="-5" w:hanging="214" w:hangingChars="119"/>
                              <w:rPr>
                                <w:rFonts w:hint="default" w:ascii="Times New Roman" w:hAnsi="Times New Roman" w:cs="Times New Roman"/>
                                <w:iCs/>
                                <w:sz w:val="18"/>
                                <w:szCs w:val="18"/>
                                <w:lang w:val="fr-FR"/>
                              </w:rPr>
                            </w:pPr>
                            <w:r>
                              <w:rPr>
                                <w:rFonts w:ascii="Times New Roman" w:hAnsi="Times New Roman" w:cs="Times New Roman"/>
                                <w:iCs/>
                                <w:sz w:val="18"/>
                                <w:szCs w:val="18"/>
                                <w:lang w:val="fr-FR"/>
                              </w:rPr>
                              <w:t>BP:</w:t>
                            </w:r>
                          </w:p>
                          <w:p>
                            <w:pPr>
                              <w:spacing w:after="0" w:line="240" w:lineRule="auto"/>
                              <w:ind w:left="142" w:hanging="153"/>
                              <w:rPr>
                                <w:rFonts w:ascii="Times New Roman" w:hAnsi="Times New Roman" w:cs="Times New Roman"/>
                                <w:iCs/>
                                <w:sz w:val="18"/>
                                <w:szCs w:val="18"/>
                                <w:lang w:val="fr-FR"/>
                              </w:rPr>
                            </w:pPr>
                            <w:r>
                              <w:rPr>
                                <w:rFonts w:ascii="Times New Roman" w:hAnsi="Times New Roman" w:cs="Times New Roman"/>
                                <w:iCs/>
                                <w:sz w:val="18"/>
                                <w:szCs w:val="18"/>
                                <w:lang w:val="fr-FR"/>
                              </w:rPr>
                              <w:t xml:space="preserve">E-mail: </w:t>
                            </w:r>
                            <w:r>
                              <w:rPr>
                                <w:rFonts w:hint="default" w:ascii="Times New Roman" w:hAnsi="Times New Roman" w:cs="Times New Roman"/>
                                <w:sz w:val="20"/>
                                <w:szCs w:val="20"/>
                              </w:rPr>
                              <w:t>abiomerodrigue@gmail.com</w:t>
                            </w:r>
                          </w:p>
                          <w:p>
                            <w:pPr>
                              <w:spacing w:after="0" w:line="240" w:lineRule="auto"/>
                              <w:ind w:left="142" w:hanging="153"/>
                              <w:rPr>
                                <w:rFonts w:ascii="Times New Roman" w:hAnsi="Times New Roman" w:cs="Times New Roman"/>
                                <w:sz w:val="18"/>
                                <w:szCs w:val="18"/>
                                <w:lang w:val="fr-FR"/>
                              </w:rPr>
                            </w:pPr>
                            <w:r>
                              <w:rPr>
                                <w:rFonts w:ascii="Times New Roman" w:hAnsi="Times New Roman" w:cs="Times New Roman"/>
                                <w:iCs/>
                                <w:sz w:val="18"/>
                                <w:szCs w:val="18"/>
                                <w:lang w:val="fr-FR"/>
                              </w:rPr>
                              <w:t>Tel: (+2</w:t>
                            </w:r>
                            <w:r>
                              <w:rPr>
                                <w:rFonts w:hint="default" w:ascii="Times New Roman" w:hAnsi="Times New Roman" w:cs="Times New Roman"/>
                                <w:iCs/>
                                <w:sz w:val="18"/>
                                <w:szCs w:val="18"/>
                                <w:lang w:val="fr-FR"/>
                              </w:rPr>
                              <w:t>41</w:t>
                            </w:r>
                            <w:r>
                              <w:rPr>
                                <w:rFonts w:ascii="Times New Roman" w:hAnsi="Times New Roman" w:cs="Times New Roman"/>
                                <w:iCs/>
                                <w:sz w:val="18"/>
                                <w:szCs w:val="18"/>
                                <w:lang w:val="fr-FR"/>
                              </w:rPr>
                              <w:t xml:space="preserve">) </w:t>
                            </w:r>
                            <w:r>
                              <w:rPr>
                                <w:rFonts w:hint="default" w:ascii="Times New Roman" w:hAnsi="Times New Roman" w:cs="Times New Roman"/>
                                <w:iCs/>
                                <w:sz w:val="18"/>
                                <w:szCs w:val="18"/>
                                <w:lang w:val="fr-FR"/>
                              </w:rPr>
                              <w:t xml:space="preserve">04 62 70 58 </w:t>
                            </w:r>
                          </w:p>
                          <w:p>
                            <w:pPr>
                              <w:rPr>
                                <w:rFonts w:ascii="Times New Roman" w:hAnsi="Times New Roman"/>
                                <w:sz w:val="18"/>
                                <w:szCs w:val="20"/>
                              </w:rPr>
                            </w:pPr>
                          </w:p>
                          <w:p>
                            <w:pPr>
                              <w:keepNext w:val="0"/>
                              <w:keepLines w:val="0"/>
                              <w:pageBreakBefore w:val="0"/>
                              <w:widowControl/>
                              <w:kinsoku/>
                              <w:wordWrap/>
                              <w:overflowPunct/>
                              <w:topLinePunct w:val="0"/>
                              <w:autoSpaceDE/>
                              <w:autoSpaceDN/>
                              <w:bidi w:val="0"/>
                              <w:adjustRightInd/>
                              <w:snapToGrid/>
                              <w:spacing w:after="60"/>
                              <w:jc w:val="left"/>
                              <w:textAlignment w:val="auto"/>
                              <w:rPr>
                                <w:rFonts w:ascii="Times New Roman" w:hAnsi="Times New Roman"/>
                                <w:sz w:val="18"/>
                                <w:szCs w:val="18"/>
                              </w:rPr>
                            </w:pPr>
                            <w:r>
                              <w:rPr>
                                <w:rFonts w:ascii="Times New Roman" w:hAnsi="Times New Roman"/>
                                <w:b/>
                                <w:bCs/>
                                <w:iCs/>
                                <w:sz w:val="18"/>
                                <w:szCs w:val="18"/>
                              </w:rPr>
                              <w:t>Mots clés</w:t>
                            </w:r>
                            <w:r>
                              <w:rPr>
                                <w:rFonts w:ascii="Times New Roman" w:hAnsi="Times New Roman"/>
                                <w:b/>
                                <w:bCs/>
                                <w:iCs/>
                                <w:sz w:val="18"/>
                                <w:szCs w:val="18"/>
                                <w:lang w:val="fr-FR"/>
                              </w:rPr>
                              <w:t xml:space="preserve">: </w:t>
                            </w:r>
                            <w:r>
                              <w:rPr>
                                <w:rFonts w:hint="default" w:ascii="Times New Roman" w:hAnsi="Times New Roman"/>
                                <w:b w:val="0"/>
                                <w:bCs w:val="0"/>
                                <w:iCs/>
                                <w:sz w:val="18"/>
                                <w:szCs w:val="18"/>
                                <w:lang w:val="fr-FR"/>
                              </w:rPr>
                              <w:t>Fractures; Diaphyse; Plaque vissée</w:t>
                            </w:r>
                            <w:r>
                              <w:rPr>
                                <w:rFonts w:hint="default" w:ascii="Times New Roman" w:hAnsi="Times New Roman" w:cs="Times New Roman"/>
                                <w:b w:val="0"/>
                                <w:bCs w:val="0"/>
                                <w:sz w:val="18"/>
                                <w:szCs w:val="18"/>
                                <w:lang w:val="fr-FR"/>
                              </w:rPr>
                              <w:t>.</w:t>
                            </w:r>
                          </w:p>
                          <w:p>
                            <w:pPr>
                              <w:rPr>
                                <w:rFonts w:hint="default" w:ascii="Times New Roman" w:hAnsi="Times New Roman"/>
                                <w:sz w:val="18"/>
                                <w:szCs w:val="20"/>
                                <w:lang w:val="fr-FR"/>
                              </w:rPr>
                            </w:pPr>
                            <w:r>
                              <w:rPr>
                                <w:rFonts w:ascii="Times New Roman" w:hAnsi="Times New Roman"/>
                                <w:b/>
                                <w:bCs/>
                                <w:iCs/>
                                <w:sz w:val="18"/>
                                <w:szCs w:val="20"/>
                              </w:rPr>
                              <w:t>Keywords</w:t>
                            </w:r>
                            <w:r>
                              <w:rPr>
                                <w:rFonts w:ascii="Times New Roman" w:hAnsi="Times New Roman"/>
                                <w:b/>
                                <w:bCs/>
                                <w:iCs/>
                                <w:sz w:val="18"/>
                                <w:szCs w:val="20"/>
                                <w:lang w:val="fr-FR"/>
                              </w:rPr>
                              <w:t>:</w:t>
                            </w:r>
                            <w:r>
                              <w:rPr>
                                <w:rFonts w:ascii="Times New Roman" w:hAnsi="Times New Roman"/>
                                <w:b/>
                                <w:bCs/>
                                <w:iCs/>
                                <w:sz w:val="20"/>
                                <w:szCs w:val="21"/>
                                <w:lang w:val="fr-FR"/>
                              </w:rPr>
                              <w:t xml:space="preserve"> </w:t>
                            </w:r>
                            <w:r>
                              <w:rPr>
                                <w:rFonts w:hint="default" w:ascii="Times New Roman" w:hAnsi="Times New Roman"/>
                                <w:b w:val="0"/>
                                <w:bCs w:val="0"/>
                                <w:iCs/>
                                <w:sz w:val="20"/>
                                <w:szCs w:val="21"/>
                                <w:lang w:val="fr-FR"/>
                              </w:rPr>
                              <w:t>D</w:t>
                            </w:r>
                            <w:r>
                              <w:rPr>
                                <w:rFonts w:hint="default" w:ascii="Times New Roman" w:hAnsi="Times New Roman"/>
                                <w:b w:val="0"/>
                                <w:bCs w:val="0"/>
                                <w:sz w:val="18"/>
                                <w:szCs w:val="18"/>
                                <w:lang w:val="fr-FR"/>
                              </w:rPr>
                              <w:t>iaphyseal fractures; Plates.</w:t>
                            </w:r>
                          </w:p>
                        </w:txbxContent>
                      </v:textbox>
                    </v:shape>
                  </w:pict>
                </mc:Fallback>
              </mc:AlternateContent>
            </w:r>
          </w:p>
        </w:tc>
        <w:tc>
          <w:tcPr>
            <w:tcW w:w="6983" w:type="dxa"/>
            <w:shd w:val="clear" w:color="auto" w:fill="D3DFEE"/>
          </w:tcPr>
          <w:p>
            <w:pPr>
              <w:spacing w:after="120"/>
              <w:jc w:val="center"/>
              <w:rPr>
                <w:rFonts w:ascii="Times New Roman" w:hAnsi="Times New Roman"/>
                <w:b/>
                <w:bCs/>
                <w:iCs/>
                <w:sz w:val="18"/>
                <w:szCs w:val="20"/>
              </w:rPr>
            </w:pPr>
            <w:r>
              <w:rPr>
                <w:rFonts w:ascii="Times New Roman" w:hAnsi="Times New Roman"/>
                <w:b/>
                <w:bCs/>
                <w:iCs/>
                <w:sz w:val="18"/>
                <w:szCs w:val="20"/>
              </w:rPr>
              <w:t>RÉSUMÉ</w:t>
            </w:r>
          </w:p>
        </w:tc>
      </w:tr>
      <w:tr>
        <w:tblPrEx>
          <w:tblLayout w:type="fixed"/>
          <w:tblCellMar>
            <w:top w:w="0" w:type="dxa"/>
            <w:left w:w="108" w:type="dxa"/>
            <w:bottom w:w="0" w:type="dxa"/>
            <w:right w:w="108" w:type="dxa"/>
          </w:tblCellMar>
        </w:tblPrEx>
        <w:trPr>
          <w:trHeight w:val="2285" w:hRule="atLeast"/>
        </w:trPr>
        <w:tc>
          <w:tcPr>
            <w:tcW w:w="2937" w:type="dxa"/>
            <w:vMerge w:val="continue"/>
          </w:tcPr>
          <w:p>
            <w:pPr>
              <w:rPr>
                <w:b/>
                <w:bCs/>
                <w:color w:val="365F91"/>
                <w:sz w:val="18"/>
                <w:szCs w:val="18"/>
                <w:vertAlign w:val="superscript"/>
              </w:rPr>
            </w:pPr>
          </w:p>
        </w:tc>
        <w:tc>
          <w:tcPr>
            <w:tcW w:w="6983"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sz w:val="18"/>
                <w:szCs w:val="18"/>
              </w:rPr>
            </w:pPr>
            <w:r>
              <w:rPr>
                <w:rFonts w:hint="default" w:ascii="Times New Roman" w:hAnsi="Times New Roman" w:cs="Times New Roman"/>
                <w:b/>
                <w:sz w:val="18"/>
                <w:szCs w:val="18"/>
              </w:rPr>
              <w:t>Introduction</w:t>
            </w:r>
            <w:r>
              <w:rPr>
                <w:rFonts w:hint="default" w:ascii="Times New Roman" w:hAnsi="Times New Roman" w:cs="Times New Roman"/>
                <w:b/>
                <w:sz w:val="18"/>
                <w:szCs w:val="18"/>
                <w:lang w:val="fr-FR"/>
              </w:rPr>
              <w:t xml:space="preserve">: </w:t>
            </w:r>
            <w:r>
              <w:rPr>
                <w:rFonts w:hint="default" w:ascii="Times New Roman" w:hAnsi="Times New Roman" w:cs="Times New Roman"/>
                <w:sz w:val="18"/>
                <w:szCs w:val="18"/>
              </w:rPr>
              <w:t>Le traitement des fractures diaphysaires du fémur et du tibia est presque toujours chirurgical</w:t>
            </w:r>
            <w:r>
              <w:rPr>
                <w:rFonts w:hint="default" w:ascii="Times New Roman" w:hAnsi="Times New Roman" w:cs="Times New Roman"/>
                <w:sz w:val="18"/>
                <w:szCs w:val="18"/>
                <w:lang w:val="fr-FR"/>
              </w:rPr>
              <w:t>; e</w:t>
            </w:r>
            <w:r>
              <w:rPr>
                <w:rFonts w:hint="default" w:ascii="Times New Roman" w:hAnsi="Times New Roman" w:cs="Times New Roman"/>
                <w:sz w:val="18"/>
                <w:szCs w:val="18"/>
              </w:rPr>
              <w:t>nclouage centro</w:t>
            </w:r>
            <w:r>
              <w:rPr>
                <w:rFonts w:hint="default" w:ascii="Times New Roman" w:hAnsi="Times New Roman" w:cs="Times New Roman"/>
                <w:sz w:val="18"/>
                <w:szCs w:val="18"/>
                <w:lang w:val="fr-FR"/>
              </w:rPr>
              <w:t>-</w:t>
            </w:r>
            <w:r>
              <w:rPr>
                <w:rFonts w:hint="default" w:ascii="Times New Roman" w:hAnsi="Times New Roman" w:cs="Times New Roman"/>
                <w:sz w:val="18"/>
                <w:szCs w:val="18"/>
              </w:rPr>
              <w:t>médullaire, plaque vis</w:t>
            </w:r>
            <w:r>
              <w:rPr>
                <w:rFonts w:hint="default" w:ascii="Times New Roman" w:hAnsi="Times New Roman" w:cs="Times New Roman"/>
                <w:sz w:val="18"/>
                <w:szCs w:val="18"/>
                <w:lang w:val="fr-FR"/>
              </w:rPr>
              <w:t>s</w:t>
            </w:r>
            <w:r>
              <w:rPr>
                <w:rFonts w:hint="default" w:ascii="Times New Roman" w:hAnsi="Times New Roman" w:cs="Times New Roman"/>
                <w:sz w:val="18"/>
                <w:szCs w:val="18"/>
              </w:rPr>
              <w:t>ée, fixateur externe. Le but de ce travail était d’évalu</w:t>
            </w:r>
            <w:r>
              <w:rPr>
                <w:rFonts w:hint="default" w:ascii="Times New Roman" w:hAnsi="Times New Roman" w:cs="Times New Roman"/>
                <w:sz w:val="18"/>
                <w:szCs w:val="18"/>
                <w:lang w:val="fr-FR"/>
              </w:rPr>
              <w:t>er</w:t>
            </w:r>
            <w:r>
              <w:rPr>
                <w:rFonts w:hint="default" w:ascii="Times New Roman" w:hAnsi="Times New Roman" w:cs="Times New Roman"/>
                <w:sz w:val="18"/>
                <w:szCs w:val="18"/>
              </w:rPr>
              <w:t xml:space="preserve"> les résultats anatomiques et fonctionnels du traitement par plaque vissée.</w:t>
            </w:r>
            <w:r>
              <w:rPr>
                <w:rFonts w:hint="default" w:ascii="Times New Roman" w:hAnsi="Times New Roman" w:cs="Times New Roman"/>
                <w:sz w:val="18"/>
                <w:szCs w:val="18"/>
                <w:lang w:val="fr-FR"/>
              </w:rPr>
              <w:t xml:space="preserve"> </w:t>
            </w:r>
            <w:r>
              <w:rPr>
                <w:rFonts w:hint="default" w:ascii="Times New Roman" w:hAnsi="Times New Roman" w:cs="Times New Roman"/>
                <w:b/>
                <w:sz w:val="18"/>
                <w:szCs w:val="18"/>
              </w:rPr>
              <w:t>Matériel et méthodes</w:t>
            </w:r>
            <w:r>
              <w:rPr>
                <w:rFonts w:hint="default" w:ascii="Times New Roman" w:hAnsi="Times New Roman" w:cs="Times New Roman"/>
                <w:b/>
                <w:sz w:val="18"/>
                <w:szCs w:val="18"/>
                <w:lang w:val="fr-FR"/>
              </w:rPr>
              <w:t xml:space="preserve">: </w:t>
            </w:r>
            <w:r>
              <w:rPr>
                <w:rFonts w:hint="default" w:ascii="Times New Roman" w:hAnsi="Times New Roman" w:cs="Times New Roman"/>
                <w:sz w:val="18"/>
                <w:szCs w:val="18"/>
              </w:rPr>
              <w:t>Il s’agissait d’une étude rétrospective sur un an allant du 01 février 2016 au 01 février 2017 portant sur 58 patients présentant une fracture du fémur et ou une fracture du tibia traité</w:t>
            </w:r>
            <w:r>
              <w:rPr>
                <w:rFonts w:hint="default" w:ascii="Times New Roman" w:hAnsi="Times New Roman" w:cs="Times New Roman"/>
                <w:sz w:val="18"/>
                <w:szCs w:val="18"/>
                <w:lang w:val="fr-FR"/>
              </w:rPr>
              <w:t>e</w:t>
            </w:r>
            <w:r>
              <w:rPr>
                <w:rFonts w:hint="default" w:ascii="Times New Roman" w:hAnsi="Times New Roman" w:cs="Times New Roman"/>
                <w:sz w:val="18"/>
                <w:szCs w:val="18"/>
              </w:rPr>
              <w:t>s par plaque vissée. Les résultats anatomiques et fonctionnels ont été évalués avec un recul moyen</w:t>
            </w:r>
            <w:r>
              <w:rPr>
                <w:rFonts w:hint="default" w:ascii="Times New Roman" w:hAnsi="Times New Roman" w:cs="Times New Roman"/>
                <w:sz w:val="18"/>
                <w:szCs w:val="18"/>
                <w:lang w:val="fr-FR"/>
              </w:rPr>
              <w:t xml:space="preserve"> de</w:t>
            </w:r>
            <w:r>
              <w:rPr>
                <w:rFonts w:hint="default" w:ascii="Times New Roman" w:hAnsi="Times New Roman" w:cs="Times New Roman"/>
                <w:sz w:val="18"/>
                <w:szCs w:val="18"/>
              </w:rPr>
              <w:t xml:space="preserve"> 8 mois.</w:t>
            </w:r>
            <w:r>
              <w:rPr>
                <w:rFonts w:hint="default" w:ascii="Times New Roman" w:hAnsi="Times New Roman" w:cs="Times New Roman"/>
                <w:sz w:val="18"/>
                <w:szCs w:val="18"/>
                <w:lang w:val="fr-FR"/>
              </w:rPr>
              <w:t xml:space="preserve"> </w:t>
            </w:r>
            <w:r>
              <w:rPr>
                <w:rFonts w:hint="default" w:ascii="Times New Roman" w:hAnsi="Times New Roman" w:cs="Times New Roman"/>
                <w:b/>
                <w:sz w:val="18"/>
                <w:szCs w:val="18"/>
              </w:rPr>
              <w:t>Résultats</w:t>
            </w:r>
            <w:r>
              <w:rPr>
                <w:rFonts w:hint="default" w:ascii="Times New Roman" w:hAnsi="Times New Roman" w:cs="Times New Roman"/>
                <w:b/>
                <w:sz w:val="18"/>
                <w:szCs w:val="18"/>
                <w:lang w:val="fr-FR"/>
              </w:rPr>
              <w:t xml:space="preserve">: </w:t>
            </w:r>
            <w:r>
              <w:rPr>
                <w:rFonts w:hint="default" w:ascii="Times New Roman" w:hAnsi="Times New Roman" w:cs="Times New Roman"/>
                <w:sz w:val="18"/>
                <w:szCs w:val="18"/>
              </w:rPr>
              <w:t>Les résultats évalués chez 58 patients ont été bons et moyens chez 53 patients soit 91%, et mauvais chez 5 patients soit 9 %.</w:t>
            </w:r>
            <w:r>
              <w:rPr>
                <w:rFonts w:hint="default" w:ascii="Times New Roman" w:hAnsi="Times New Roman" w:cs="Times New Roman"/>
                <w:sz w:val="18"/>
                <w:szCs w:val="18"/>
                <w:lang w:val="fr-FR"/>
              </w:rPr>
              <w:t xml:space="preserve"> </w:t>
            </w:r>
            <w:r>
              <w:rPr>
                <w:rFonts w:hint="default" w:ascii="Times New Roman" w:hAnsi="Times New Roman" w:cs="Times New Roman"/>
                <w:b/>
                <w:sz w:val="18"/>
                <w:szCs w:val="18"/>
              </w:rPr>
              <w:t>Conclusion</w:t>
            </w:r>
            <w:r>
              <w:rPr>
                <w:rFonts w:hint="default" w:ascii="Times New Roman" w:hAnsi="Times New Roman" w:cs="Times New Roman"/>
                <w:b/>
                <w:sz w:val="18"/>
                <w:szCs w:val="18"/>
                <w:lang w:val="fr-FR"/>
              </w:rPr>
              <w:t xml:space="preserve">: </w:t>
            </w:r>
            <w:r>
              <w:rPr>
                <w:rFonts w:hint="default" w:ascii="Times New Roman" w:hAnsi="Times New Roman" w:cs="Times New Roman"/>
                <w:sz w:val="18"/>
                <w:szCs w:val="18"/>
              </w:rPr>
              <w:t>Le traitement des fractures diaphysaire de jambe et d</w:t>
            </w:r>
            <w:r>
              <w:rPr>
                <w:rFonts w:hint="default" w:ascii="Times New Roman" w:hAnsi="Times New Roman" w:cs="Times New Roman"/>
                <w:sz w:val="18"/>
                <w:szCs w:val="18"/>
                <w:lang w:val="fr-FR"/>
              </w:rPr>
              <w:t>u</w:t>
            </w:r>
            <w:r>
              <w:rPr>
                <w:rFonts w:hint="default" w:ascii="Times New Roman" w:hAnsi="Times New Roman" w:cs="Times New Roman"/>
                <w:sz w:val="18"/>
                <w:szCs w:val="18"/>
              </w:rPr>
              <w:t xml:space="preserve"> fémur par plaque vissée donne de bons résultats à condition que les principes de </w:t>
            </w:r>
            <w:r>
              <w:rPr>
                <w:rFonts w:hint="default" w:ascii="Times New Roman" w:hAnsi="Times New Roman" w:cs="Times New Roman"/>
                <w:sz w:val="18"/>
                <w:szCs w:val="18"/>
                <w:lang w:val="fr-FR"/>
              </w:rPr>
              <w:t>l</w:t>
            </w:r>
            <w:r>
              <w:rPr>
                <w:rFonts w:hint="default" w:ascii="Times New Roman" w:hAnsi="Times New Roman" w:cs="Times New Roman"/>
                <w:sz w:val="18"/>
                <w:szCs w:val="18"/>
              </w:rPr>
              <w:t>’AO so</w:t>
            </w:r>
            <w:r>
              <w:rPr>
                <w:rFonts w:hint="default" w:ascii="Times New Roman" w:hAnsi="Times New Roman" w:cs="Times New Roman"/>
                <w:sz w:val="18"/>
                <w:szCs w:val="18"/>
                <w:lang w:val="fr-FR"/>
              </w:rPr>
              <w:t>ie</w:t>
            </w:r>
            <w:r>
              <w:rPr>
                <w:rFonts w:hint="default" w:ascii="Times New Roman" w:hAnsi="Times New Roman" w:cs="Times New Roman"/>
                <w:sz w:val="18"/>
                <w:szCs w:val="18"/>
              </w:rPr>
              <w:t>nt respectés.</w:t>
            </w:r>
          </w:p>
        </w:tc>
      </w:tr>
      <w:tr>
        <w:tblPrEx>
          <w:tblLayout w:type="fixed"/>
          <w:tblCellMar>
            <w:top w:w="0" w:type="dxa"/>
            <w:left w:w="108" w:type="dxa"/>
            <w:bottom w:w="0" w:type="dxa"/>
            <w:right w:w="108" w:type="dxa"/>
          </w:tblCellMar>
        </w:tblPrEx>
        <w:trPr>
          <w:trHeight w:val="347" w:hRule="atLeast"/>
        </w:trPr>
        <w:tc>
          <w:tcPr>
            <w:tcW w:w="2937" w:type="dxa"/>
            <w:vMerge w:val="restart"/>
            <w:shd w:val="clear" w:color="auto" w:fill="D3DFEE"/>
          </w:tcPr>
          <w:p>
            <w:pPr>
              <w:rPr>
                <w:b/>
                <w:bCs/>
                <w:color w:val="365F91"/>
                <w:sz w:val="18"/>
                <w:szCs w:val="18"/>
                <w:vertAlign w:val="superscript"/>
              </w:rPr>
            </w:pPr>
          </w:p>
        </w:tc>
        <w:tc>
          <w:tcPr>
            <w:tcW w:w="6983" w:type="dxa"/>
            <w:shd w:val="clear" w:color="auto" w:fill="D3DFEE"/>
          </w:tcPr>
          <w:p>
            <w:pPr>
              <w:spacing w:after="120"/>
              <w:jc w:val="center"/>
              <w:rPr>
                <w:rFonts w:ascii="Times New Roman" w:hAnsi="Times New Roman"/>
                <w:bCs/>
                <w:iCs/>
                <w:sz w:val="18"/>
                <w:szCs w:val="20"/>
              </w:rPr>
            </w:pPr>
            <w:r>
              <w:rPr>
                <w:rFonts w:ascii="Times New Roman" w:hAnsi="Times New Roman"/>
                <w:b/>
                <w:bCs/>
                <w:iCs/>
                <w:sz w:val="18"/>
                <w:szCs w:val="20"/>
              </w:rPr>
              <w:t>ABSTRACT</w:t>
            </w:r>
          </w:p>
        </w:tc>
      </w:tr>
      <w:tr>
        <w:tblPrEx>
          <w:tblLayout w:type="fixed"/>
          <w:tblCellMar>
            <w:top w:w="0" w:type="dxa"/>
            <w:left w:w="108" w:type="dxa"/>
            <w:bottom w:w="0" w:type="dxa"/>
            <w:right w:w="108" w:type="dxa"/>
          </w:tblCellMar>
        </w:tblPrEx>
        <w:trPr>
          <w:trHeight w:val="2049" w:hRule="atLeast"/>
        </w:trPr>
        <w:tc>
          <w:tcPr>
            <w:tcW w:w="2937" w:type="dxa"/>
            <w:vMerge w:val="continue"/>
          </w:tcPr>
          <w:p>
            <w:pPr>
              <w:rPr>
                <w:b/>
                <w:bCs/>
                <w:color w:val="365F91"/>
                <w:sz w:val="18"/>
                <w:szCs w:val="18"/>
                <w:vertAlign w:val="superscript"/>
              </w:rPr>
            </w:pPr>
          </w:p>
        </w:tc>
        <w:tc>
          <w:tcPr>
            <w:tcW w:w="6983" w:type="dxa"/>
          </w:tcPr>
          <w:p>
            <w:pPr>
              <w:jc w:val="both"/>
              <w:rPr>
                <w:rFonts w:hint="default" w:ascii="Times New Roman" w:hAnsi="Times New Roman"/>
                <w:b w:val="0"/>
                <w:bCs w:val="0"/>
                <w:sz w:val="18"/>
                <w:szCs w:val="18"/>
                <w:lang w:val="fr-FR"/>
              </w:rPr>
            </w:pPr>
            <w:r>
              <w:rPr>
                <w:rFonts w:hint="default" w:ascii="Times New Roman" w:hAnsi="Times New Roman"/>
                <w:b/>
                <w:bCs/>
                <w:sz w:val="16"/>
                <w:szCs w:val="16"/>
                <w:lang w:val="fr-FR"/>
              </w:rPr>
              <w:t>Introduction:</w:t>
            </w:r>
            <w:r>
              <w:rPr>
                <w:rFonts w:hint="default" w:ascii="Times New Roman" w:hAnsi="Times New Roman"/>
                <w:b w:val="0"/>
                <w:bCs w:val="0"/>
                <w:sz w:val="16"/>
                <w:szCs w:val="16"/>
                <w:lang w:val="fr-FR"/>
              </w:rPr>
              <w:t xml:space="preserve"> The treatment of diaphyseal fractures of femur and tibiais almost always surgical:intramedullary nailing, plates; and external fixators. The purpose of this study was to evaluate the anatomical and functional outcome of plating. </w:t>
            </w:r>
            <w:r>
              <w:rPr>
                <w:rFonts w:hint="default" w:ascii="Times New Roman" w:hAnsi="Times New Roman"/>
                <w:b/>
                <w:bCs/>
                <w:sz w:val="16"/>
                <w:szCs w:val="16"/>
                <w:lang w:val="fr-FR"/>
              </w:rPr>
              <w:t xml:space="preserve">Material and method: </w:t>
            </w:r>
            <w:r>
              <w:rPr>
                <w:rFonts w:hint="default" w:ascii="Times New Roman" w:hAnsi="Times New Roman"/>
                <w:b w:val="0"/>
                <w:bCs w:val="0"/>
                <w:sz w:val="16"/>
                <w:szCs w:val="16"/>
                <w:lang w:val="fr-FR"/>
              </w:rPr>
              <w:t xml:space="preserve">It was a retrospective study over a period of one year (01 february 2016-01 february 2017). We included 58 patients presenting with a femoral fracture and/or tibia;treated by plating. The anatomical and functional results were evaluated after a therapeutic delay of 8 months. </w:t>
            </w:r>
            <w:r>
              <w:rPr>
                <w:rFonts w:hint="default" w:ascii="Times New Roman" w:hAnsi="Times New Roman"/>
                <w:b/>
                <w:bCs/>
                <w:sz w:val="16"/>
                <w:szCs w:val="16"/>
                <w:lang w:val="fr-FR"/>
              </w:rPr>
              <w:t xml:space="preserve">Results: </w:t>
            </w:r>
            <w:r>
              <w:rPr>
                <w:rFonts w:hint="default" w:ascii="Times New Roman" w:hAnsi="Times New Roman"/>
                <w:b w:val="0"/>
                <w:bCs w:val="0"/>
                <w:sz w:val="16"/>
                <w:szCs w:val="16"/>
                <w:lang w:val="fr-FR"/>
              </w:rPr>
              <w:t xml:space="preserve">A total of 53 patients had good and average functional results with 91%. </w:t>
            </w:r>
            <w:r>
              <w:rPr>
                <w:rFonts w:hint="default" w:ascii="Times New Roman" w:hAnsi="Times New Roman" w:cs="Times New Roman"/>
                <w:sz w:val="18"/>
                <w:szCs w:val="18"/>
                <w:lang w:val="fr-FR"/>
              </w:rPr>
              <w:t>the average time for consolidation for 54 patients (93.10%) was obtain at</w:t>
            </w:r>
            <w:r>
              <w:rPr>
                <w:rFonts w:hint="default" w:ascii="Times New Roman" w:hAnsi="Times New Roman" w:cs="Times New Roman"/>
                <w:sz w:val="18"/>
                <w:szCs w:val="18"/>
              </w:rPr>
              <w:t xml:space="preserve"> 3</w:t>
            </w:r>
            <w:r>
              <w:rPr>
                <w:rFonts w:hint="default" w:ascii="Times New Roman" w:hAnsi="Times New Roman" w:cs="Times New Roman"/>
                <w:sz w:val="18"/>
                <w:szCs w:val="18"/>
                <w:lang w:val="fr-FR"/>
              </w:rPr>
              <w:t>.</w:t>
            </w:r>
            <w:r>
              <w:rPr>
                <w:rFonts w:hint="default" w:ascii="Times New Roman" w:hAnsi="Times New Roman" w:cs="Times New Roman"/>
                <w:sz w:val="18"/>
                <w:szCs w:val="18"/>
              </w:rPr>
              <w:t xml:space="preserve">2 </w:t>
            </w:r>
            <w:r>
              <w:rPr>
                <w:rFonts w:hint="default" w:ascii="Times New Roman" w:hAnsi="Times New Roman" w:cs="Times New Roman"/>
                <w:sz w:val="18"/>
                <w:szCs w:val="18"/>
                <w:lang w:val="fr-FR"/>
              </w:rPr>
              <w:t>months</w:t>
            </w:r>
            <w:r>
              <w:rPr>
                <w:rFonts w:hint="default" w:ascii="Times New Roman" w:hAnsi="Times New Roman" w:cs="Times New Roman"/>
                <w:b/>
                <w:bCs/>
                <w:sz w:val="18"/>
                <w:szCs w:val="18"/>
                <w:lang w:val="fr-FR"/>
              </w:rPr>
              <w:t xml:space="preserve"> conclusion:</w:t>
            </w:r>
            <w:r>
              <w:rPr>
                <w:rFonts w:hint="default" w:ascii="Times New Roman" w:hAnsi="Times New Roman" w:cs="Times New Roman"/>
                <w:b w:val="0"/>
                <w:bCs w:val="0"/>
                <w:sz w:val="18"/>
                <w:szCs w:val="18"/>
                <w:lang w:val="fr-FR"/>
              </w:rPr>
              <w:t xml:space="preserve"> The surgical treatment for femoral and tibail shaft fractures by plating provides good results so long as AO principles are observe.</w:t>
            </w:r>
          </w:p>
        </w:tc>
      </w:tr>
    </w:tbl>
    <w:p>
      <w:pPr>
        <w:jc w:val="both"/>
        <w:rPr>
          <w:rFonts w:ascii="Times New Roman" w:hAnsi="Times New Roman" w:eastAsia="Times New Roman" w:cs="Times New Roman"/>
          <w:b/>
          <w:bCs/>
          <w:sz w:val="20"/>
          <w:szCs w:val="20"/>
        </w:rPr>
      </w:pPr>
    </w:p>
    <w:p>
      <w:pPr>
        <w:jc w:val="both"/>
        <w:rPr>
          <w:rFonts w:ascii="Times New Roman" w:hAnsi="Times New Roman" w:eastAsia="Times New Roman" w:cs="Times New Roman"/>
          <w:b/>
          <w:sz w:val="20"/>
          <w:szCs w:val="20"/>
        </w:rPr>
        <w:sectPr>
          <w:headerReference r:id="rId5" w:type="first"/>
          <w:footerReference r:id="rId8" w:type="first"/>
          <w:headerReference r:id="rId3" w:type="default"/>
          <w:footerReference r:id="rId6" w:type="default"/>
          <w:headerReference r:id="rId4" w:type="even"/>
          <w:footerReference r:id="rId7" w:type="even"/>
          <w:pgSz w:w="11900" w:h="16840"/>
          <w:pgMar w:top="1134" w:right="851" w:bottom="1418" w:left="1134" w:header="708" w:footer="708" w:gutter="0"/>
          <w:pgNumType w:start="1"/>
          <w:cols w:space="708" w:num="1"/>
          <w:docGrid w:linePitch="360" w:charSpace="0"/>
        </w:sectPr>
      </w:pPr>
      <w:bookmarkStart w:id="2" w:name="N100D2"/>
    </w:p>
    <w:p>
      <w:pPr>
        <w:keepNext w:val="0"/>
        <w:keepLines w:val="0"/>
        <w:pageBreakBefore w:val="0"/>
        <w:widowControl/>
        <w:kinsoku/>
        <w:wordWrap/>
        <w:overflowPunct/>
        <w:topLinePunct w:val="0"/>
        <w:autoSpaceDE/>
        <w:autoSpaceDN/>
        <w:bidi w:val="0"/>
        <w:adjustRightInd/>
        <w:snapToGrid/>
        <w:spacing w:before="120" w:after="120"/>
        <w:jc w:val="both"/>
        <w:textAlignment w:val="auto"/>
        <w:outlineLvl w:val="9"/>
        <w:rPr>
          <w:rFonts w:ascii="Times New Roman" w:hAnsi="Times New Roman" w:eastAsia="Times New Roman" w:cs="Times New Roman"/>
          <w:b/>
          <w:sz w:val="20"/>
          <w:szCs w:val="20"/>
          <w:lang w:val="fr-FR"/>
        </w:rPr>
      </w:pPr>
      <w:r>
        <w:rPr>
          <w:rFonts w:ascii="Times New Roman" w:hAnsi="Times New Roman" w:eastAsia="Times New Roman" w:cs="Times New Roman"/>
          <w:b/>
          <w:sz w:val="20"/>
          <w:szCs w:val="20"/>
        </w:rPr>
        <w:t>INTRODUCTIO</w:t>
      </w:r>
      <w:bookmarkEnd w:id="2"/>
      <w:r>
        <w:rPr>
          <w:rFonts w:ascii="Times New Roman" w:hAnsi="Times New Roman" w:eastAsia="Times New Roman" w:cs="Times New Roman"/>
          <w:b/>
          <w:sz w:val="20"/>
          <w:szCs w:val="20"/>
          <w:lang w:val="fr-FR"/>
        </w:rPr>
        <w:t>N</w:t>
      </w:r>
      <w:bookmarkStart w:id="3" w:name="N10162"/>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Les fractures diaphysaires du tibia et du fémur sont des solutions de continuités situées entre les deux carrés épiphysaires [1]. Ces lésions sont relativement fréquentes, la traumatologie routière en est la principale pourvoyeuse.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Le traitement de ces fractures est presque toujours chirurgical allant de l’enclouage </w:t>
      </w:r>
      <w:r>
        <w:rPr>
          <w:rFonts w:hint="default" w:ascii="Times New Roman" w:hAnsi="Times New Roman" w:cs="Times New Roman"/>
          <w:sz w:val="20"/>
          <w:szCs w:val="20"/>
          <w:lang w:val="fr-FR"/>
        </w:rPr>
        <w:t>c</w:t>
      </w:r>
      <w:r>
        <w:rPr>
          <w:rFonts w:hint="default" w:ascii="Times New Roman" w:hAnsi="Times New Roman" w:cs="Times New Roman"/>
          <w:sz w:val="20"/>
          <w:szCs w:val="20"/>
        </w:rPr>
        <w:t>entro</w:t>
      </w:r>
      <w:r>
        <w:rPr>
          <w:rFonts w:hint="default" w:ascii="Times New Roman" w:hAnsi="Times New Roman" w:cs="Times New Roman"/>
          <w:sz w:val="20"/>
          <w:szCs w:val="20"/>
          <w:lang w:val="fr-FR"/>
        </w:rPr>
        <w:t>-</w:t>
      </w:r>
      <w:r>
        <w:rPr>
          <w:rFonts w:hint="default" w:ascii="Times New Roman" w:hAnsi="Times New Roman" w:cs="Times New Roman"/>
          <w:sz w:val="20"/>
          <w:szCs w:val="20"/>
        </w:rPr>
        <w:t>médullaire aux fixateurs externes en passant par les plaques vissées latéro cortical.</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Si l’enclouage centromédullaire à foyer fermé reste l’indication de choix pour la plupart des chirurgiens, L’ostéosynthèse par plaque vissée quoique présentant un certain nombre d’inconvénients liés aux éventuelles complications, reste encore une alternative thérapeutique validée pour assurer surtout en milieu sous équipé ou l’amplificateur de brillance demeure un luxe pour de nombreuse</w:t>
      </w:r>
      <w:r>
        <w:rPr>
          <w:rFonts w:hint="default" w:ascii="Times New Roman" w:hAnsi="Times New Roman" w:cs="Times New Roman"/>
          <w:sz w:val="20"/>
          <w:szCs w:val="20"/>
          <w:lang w:val="fr-FR"/>
        </w:rPr>
        <w:t>s</w:t>
      </w:r>
      <w:r>
        <w:rPr>
          <w:rFonts w:hint="default" w:ascii="Times New Roman" w:hAnsi="Times New Roman" w:cs="Times New Roman"/>
          <w:sz w:val="20"/>
          <w:szCs w:val="20"/>
        </w:rPr>
        <w:t xml:space="preserve"> structure</w:t>
      </w:r>
      <w:r>
        <w:rPr>
          <w:rFonts w:hint="default" w:ascii="Times New Roman" w:hAnsi="Times New Roman" w:cs="Times New Roman"/>
          <w:sz w:val="20"/>
          <w:szCs w:val="20"/>
          <w:lang w:val="fr-FR"/>
        </w:rPr>
        <w:t>s</w:t>
      </w:r>
      <w:r>
        <w:rPr>
          <w:rFonts w:hint="default" w:ascii="Times New Roman" w:hAnsi="Times New Roman" w:cs="Times New Roman"/>
          <w:sz w:val="20"/>
          <w:szCs w:val="20"/>
        </w:rPr>
        <w:t xml:space="preserve"> peu nanties.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 but de cette étude est d’évaluer nos résultats anatomiques et fonctionnels suite à la prise en charge de ces lésions par plaque visée latéro corticale</w:t>
      </w:r>
    </w:p>
    <w:p>
      <w:pPr>
        <w:keepNext w:val="0"/>
        <w:keepLines w:val="0"/>
        <w:pageBreakBefore w:val="0"/>
        <w:widowControl/>
        <w:kinsoku/>
        <w:wordWrap/>
        <w:overflowPunct/>
        <w:topLinePunct w:val="0"/>
        <w:autoSpaceDE/>
        <w:autoSpaceDN/>
        <w:bidi w:val="0"/>
        <w:adjustRightInd/>
        <w:snapToGrid/>
        <w:spacing w:before="120" w:after="120"/>
        <w:jc w:val="both"/>
        <w:textAlignment w:val="auto"/>
        <w:outlineLvl w:val="9"/>
        <w:rPr>
          <w:rFonts w:hint="default" w:ascii="Times New Roman" w:hAnsi="Times New Roman" w:cs="Times New Roman"/>
          <w:b/>
          <w:color w:val="000000" w:themeColor="text1"/>
          <w:sz w:val="20"/>
          <w:szCs w:val="20"/>
          <w14:textFill>
            <w14:solidFill>
              <w14:schemeClr w14:val="tx1"/>
            </w14:solidFill>
          </w14:textFill>
        </w:rPr>
      </w:pPr>
      <w:r>
        <w:rPr>
          <w:rFonts w:ascii="Times New Roman" w:hAnsi="Times New Roman" w:eastAsia="Times New Roman" w:cs="Times New Roman"/>
          <w:b/>
          <w:sz w:val="20"/>
          <w:szCs w:val="20"/>
          <w:lang w:val="fr-FR"/>
        </w:rPr>
        <w:t>PATIENTS ET METHODE</w:t>
      </w:r>
    </w:p>
    <w:p>
      <w:pPr>
        <w:keepNext w:val="0"/>
        <w:keepLines w:val="0"/>
        <w:pageBreakBefore w:val="0"/>
        <w:widowControl/>
        <w:kinsoku/>
        <w:wordWrap/>
        <w:overflowPunct/>
        <w:topLinePunct w:val="0"/>
        <w:autoSpaceDE/>
        <w:autoSpaceDN/>
        <w:bidi w:val="0"/>
        <w:adjustRightInd/>
        <w:snapToGrid/>
        <w:spacing w:before="60" w:after="60" w:line="240" w:lineRule="auto"/>
        <w:jc w:val="both"/>
        <w:textAlignment w:val="auto"/>
        <w:outlineLvl w:val="9"/>
        <w:rPr>
          <w:rFonts w:hint="default" w:ascii="Times New Roman" w:hAnsi="Times New Roman" w:cs="Times New Roman"/>
          <w:b/>
          <w:bCs/>
          <w:sz w:val="20"/>
          <w:szCs w:val="20"/>
        </w:rPr>
      </w:pPr>
      <w:bookmarkStart w:id="4" w:name="_Toc518479880"/>
      <w:bookmarkStart w:id="5" w:name="_Toc517836233"/>
      <w:r>
        <w:rPr>
          <w:rFonts w:hint="default" w:ascii="Times New Roman" w:hAnsi="Times New Roman" w:cs="Times New Roman"/>
          <w:b/>
          <w:bCs/>
          <w:sz w:val="20"/>
          <w:szCs w:val="20"/>
        </w:rPr>
        <w:t>Caractéristiques de l’étude et patients</w:t>
      </w:r>
    </w:p>
    <w:bookmarkEnd w:id="4"/>
    <w:bookmarkEnd w:id="5"/>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bookmarkStart w:id="6" w:name="_Toc503522097"/>
      <w:bookmarkStart w:id="7" w:name="_Toc518479882"/>
      <w:r>
        <w:rPr>
          <w:rFonts w:hint="default" w:ascii="Times New Roman" w:hAnsi="Times New Roman" w:cs="Times New Roman"/>
          <w:sz w:val="20"/>
          <w:szCs w:val="20"/>
        </w:rPr>
        <w:t xml:space="preserve">C’est une étude rétrospective sur un an allant du 01 </w:t>
      </w:r>
      <w:r>
        <w:rPr>
          <w:rFonts w:hint="default" w:ascii="Times New Roman" w:hAnsi="Times New Roman" w:cs="Times New Roman"/>
          <w:sz w:val="20"/>
          <w:szCs w:val="20"/>
          <w:lang w:val="fr-FR"/>
        </w:rPr>
        <w:t xml:space="preserve">février </w:t>
      </w:r>
      <w:r>
        <w:rPr>
          <w:rFonts w:hint="default" w:ascii="Times New Roman" w:hAnsi="Times New Roman" w:cs="Times New Roman"/>
          <w:sz w:val="20"/>
          <w:szCs w:val="20"/>
        </w:rPr>
        <w:t xml:space="preserve">2016 </w:t>
      </w:r>
      <w:r>
        <w:rPr>
          <w:rFonts w:hint="default" w:ascii="Times New Roman" w:hAnsi="Times New Roman" w:cs="Times New Roman"/>
          <w:sz w:val="20"/>
          <w:szCs w:val="20"/>
          <w:lang w:val="fr-FR"/>
        </w:rPr>
        <w:t xml:space="preserve">au </w:t>
      </w:r>
      <w:r>
        <w:rPr>
          <w:rFonts w:hint="default" w:ascii="Times New Roman" w:hAnsi="Times New Roman" w:cs="Times New Roman"/>
          <w:sz w:val="20"/>
          <w:szCs w:val="20"/>
        </w:rPr>
        <w:t>31 janvier 2017.</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Les critères d’inclusions étaient tous les patients admis pour fracture fermé du tibia et ou du fémur ayant bénéficié d’un traitement par plaque vissée</w:t>
      </w:r>
      <w:r>
        <w:rPr>
          <w:rFonts w:hint="default" w:ascii="Times New Roman" w:hAnsi="Times New Roman" w:cs="Times New Roman"/>
          <w:sz w:val="20"/>
          <w:szCs w:val="20"/>
          <w:lang w:val="fr-FR"/>
        </w:rPr>
        <w:t>.</w:t>
      </w:r>
      <w:r>
        <w:rPr>
          <w:rFonts w:hint="default" w:ascii="Times New Roman" w:hAnsi="Times New Roman" w:cs="Times New Roman"/>
          <w:sz w:val="20"/>
          <w:szCs w:val="20"/>
        </w:rPr>
        <w:t xml:space="preserve"> Les critères d’exclusions étaient les patients dont les dossiers étaient incomplets et les patients non revus pour évaluation.</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rPr>
        <w:t>Le recul moyen était 6 mois.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Les patients ont tous été opérés au centre hospitalier universitaire d’Ow</w:t>
      </w:r>
      <w:r>
        <w:rPr>
          <w:rFonts w:hint="default" w:ascii="Times New Roman" w:hAnsi="Times New Roman" w:cs="Times New Roman"/>
          <w:sz w:val="20"/>
          <w:szCs w:val="20"/>
          <w:lang w:val="fr-FR"/>
        </w:rPr>
        <w:t>e</w:t>
      </w:r>
      <w:r>
        <w:rPr>
          <w:rFonts w:hint="default" w:ascii="Times New Roman" w:hAnsi="Times New Roman" w:cs="Times New Roman"/>
          <w:sz w:val="20"/>
          <w:szCs w:val="20"/>
        </w:rPr>
        <w:t>ndo par cinq chirurgiens seniors différents.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La technique chirurgicale a consisté en un abord direct du foyer de fracture, suivi de réduction et contention par plaque vissée respectant les principes de </w:t>
      </w:r>
      <w:r>
        <w:rPr>
          <w:rFonts w:hint="default" w:ascii="Times New Roman" w:hAnsi="Times New Roman" w:cs="Times New Roman"/>
          <w:sz w:val="20"/>
          <w:szCs w:val="20"/>
          <w:lang w:val="fr-FR"/>
        </w:rPr>
        <w:t>l</w:t>
      </w:r>
      <w:r>
        <w:rPr>
          <w:rFonts w:hint="default" w:ascii="Times New Roman" w:hAnsi="Times New Roman" w:cs="Times New Roman"/>
          <w:sz w:val="20"/>
          <w:szCs w:val="20"/>
        </w:rPr>
        <w:t>’AO.</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Les patients ont été revus en consultation une fois par mois avec radiographie de contrôle jusqu’à la consolidation de la fracture.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L’évaluation de tous les patients a été fait sur des critères cliniques (raideurs, raccourcissement du membre, plaintes du patient) et radiologiques (présence de cal osseux, matériel d’ostéosynthèse en place)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sectPr>
          <w:footerReference r:id="rId9" w:type="default"/>
          <w:type w:val="continuous"/>
          <w:pgSz w:w="11900" w:h="16840"/>
          <w:pgMar w:top="1134" w:right="851" w:bottom="1418" w:left="1134" w:header="708" w:footer="708" w:gutter="0"/>
          <w:cols w:equalWidth="0" w:num="2">
            <w:col w:w="4745" w:space="425"/>
            <w:col w:w="4745"/>
          </w:cols>
          <w:docGrid w:linePitch="360" w:charSpace="0"/>
        </w:sectPr>
      </w:pPr>
      <w:r>
        <w:rPr>
          <w:rFonts w:hint="default" w:ascii="Times New Roman" w:hAnsi="Times New Roman" w:cs="Times New Roman"/>
          <w:sz w:val="20"/>
          <w:szCs w:val="20"/>
        </w:rPr>
        <w:t>Ainsi, les patients ont été classés en trois groupes: Bons, Moyens et Mauvais résultats</w:t>
      </w:r>
      <w:r>
        <w:rPr>
          <w:rFonts w:hint="default" w:ascii="Times New Roman" w:hAnsi="Times New Roman" w:cs="Times New Roman"/>
          <w:sz w:val="20"/>
          <w:szCs w:val="20"/>
          <w:lang w:val="fr-FR"/>
        </w:rPr>
        <w:t xml:space="preserve"> comme l’indique le Tableau I. </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sectPr>
          <w:type w:val="continuous"/>
          <w:pgSz w:w="11900" w:h="16840"/>
          <w:pgMar w:top="1134" w:right="851" w:bottom="1418" w:left="1134" w:header="708" w:footer="708" w:gutter="0"/>
          <w:cols w:equalWidth="0" w:num="2">
            <w:col w:w="4745" w:space="425"/>
            <w:col w:w="4745"/>
          </w:cols>
          <w:docGrid w:linePitch="360" w:charSpace="0"/>
        </w:sect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r>
        <w:rPr>
          <w:sz w:val="20"/>
        </w:rPr>
        <mc:AlternateContent>
          <mc:Choice Requires="wps">
            <w:drawing>
              <wp:anchor distT="0" distB="0" distL="114300" distR="114300" simplePos="0" relativeHeight="251662336" behindDoc="0" locked="0" layoutInCell="1" allowOverlap="1">
                <wp:simplePos x="0" y="0"/>
                <wp:positionH relativeFrom="column">
                  <wp:posOffset>-13335</wp:posOffset>
                </wp:positionH>
                <wp:positionV relativeFrom="paragraph">
                  <wp:posOffset>73025</wp:posOffset>
                </wp:positionV>
                <wp:extent cx="6271260" cy="1183005"/>
                <wp:effectExtent l="0" t="0" r="15240" b="17145"/>
                <wp:wrapNone/>
                <wp:docPr id="1" name="Zone de texte 11"/>
                <wp:cNvGraphicFramePr/>
                <a:graphic xmlns:a="http://schemas.openxmlformats.org/drawingml/2006/main">
                  <a:graphicData uri="http://schemas.microsoft.com/office/word/2010/wordprocessingShape">
                    <wps:wsp>
                      <wps:cNvSpPr txBox="1"/>
                      <wps:spPr>
                        <a:xfrm>
                          <a:off x="0" y="0"/>
                          <a:ext cx="6271260" cy="1183005"/>
                        </a:xfrm>
                        <a:prstGeom prst="rect">
                          <a:avLst/>
                        </a:prstGeom>
                        <a:solidFill>
                          <a:srgbClr val="FFFFFF"/>
                        </a:solidFill>
                        <a:ln>
                          <a:noFill/>
                        </a:ln>
                      </wps:spPr>
                      <wps:txbx>
                        <w:txbxContent>
                          <w:tbl>
                            <w:tblPr>
                              <w:tblStyle w:val="34"/>
                              <w:tblpPr w:leftFromText="180" w:rightFromText="180" w:vertAnchor="text" w:horzAnchor="page" w:tblpXSpec="center" w:tblpY="336"/>
                              <w:tblOverlap w:val="never"/>
                              <w:tblW w:w="962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157"/>
                              <w:gridCol w:w="3475"/>
                              <w:gridCol w:w="29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6" w:hRule="atLeast"/>
                                <w:jc w:val="center"/>
                              </w:trPr>
                              <w:tc>
                                <w:tcPr>
                                  <w:tcW w:w="9620" w:type="dxa"/>
                                  <w:gridSpan w:val="3"/>
                                  <w:tcBorders>
                                    <w:top w:val="single" w:color="4BACC6" w:sz="8" w:space="0"/>
                                    <w:left w:val="dotted" w:color="auto" w:sz="4" w:space="0"/>
                                    <w:bottom w:val="single" w:color="92CDDC" w:sz="8"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color w:val="000000"/>
                                      <w:sz w:val="18"/>
                                      <w:szCs w:val="18"/>
                                    </w:rPr>
                                  </w:pPr>
                                  <w:r>
                                    <w:rPr>
                                      <w:rFonts w:hint="default" w:ascii="Times New Roman" w:hAnsi="Times New Roman" w:cs="Times New Roman"/>
                                      <w:b/>
                                      <w:color w:val="000000"/>
                                      <w:sz w:val="18"/>
                                      <w:szCs w:val="18"/>
                                      <w:u w:val="single"/>
                                    </w:rPr>
                                    <w:t>TABLEAU</w:t>
                                  </w:r>
                                  <w:r>
                                    <w:rPr>
                                      <w:rFonts w:hint="default" w:ascii="Times New Roman" w:hAnsi="Times New Roman" w:cs="Times New Roman"/>
                                      <w:b/>
                                      <w:color w:val="000000"/>
                                      <w:sz w:val="18"/>
                                      <w:szCs w:val="18"/>
                                      <w:u w:val="single"/>
                                      <w:lang w:val="fr-FR"/>
                                    </w:rPr>
                                    <w:t xml:space="preserve"> I</w:t>
                                  </w:r>
                                  <w:r>
                                    <w:rPr>
                                      <w:rFonts w:hint="default" w:ascii="Times New Roman" w:hAnsi="Times New Roman" w:cs="Times New Roman"/>
                                      <w:b/>
                                      <w:color w:val="000000"/>
                                      <w:sz w:val="18"/>
                                      <w:szCs w:val="18"/>
                                      <w:u w:val="single"/>
                                    </w:rPr>
                                    <w:t>:</w:t>
                                  </w:r>
                                  <w:r>
                                    <w:rPr>
                                      <w:rFonts w:hint="default" w:ascii="Times New Roman" w:hAnsi="Times New Roman" w:cs="Times New Roman"/>
                                      <w:b/>
                                      <w:color w:val="000000"/>
                                      <w:sz w:val="18"/>
                                      <w:szCs w:val="18"/>
                                    </w:rPr>
                                    <w:t xml:space="preserve"> </w:t>
                                  </w:r>
                                  <w:r>
                                    <w:rPr>
                                      <w:rFonts w:hint="default" w:ascii="Times New Roman" w:hAnsi="Times New Roman" w:cs="Times New Roman"/>
                                      <w:b w:val="0"/>
                                      <w:bCs/>
                                      <w:color w:val="000000"/>
                                      <w:sz w:val="18"/>
                                      <w:szCs w:val="18"/>
                                    </w:rPr>
                                    <w:t>Critères d’évaluation des résultats fonctionnelle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1" w:hRule="atLeast"/>
                                <w:jc w:val="center"/>
                              </w:trPr>
                              <w:tc>
                                <w:tcPr>
                                  <w:tcW w:w="3157" w:type="dxa"/>
                                  <w:tcBorders>
                                    <w:top w:val="single" w:color="92CDDC" w:sz="8"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b/>
                                      <w:color w:val="000000"/>
                                      <w:sz w:val="18"/>
                                      <w:szCs w:val="18"/>
                                    </w:rPr>
                                    <w:t>BON</w:t>
                                  </w:r>
                                </w:p>
                              </w:tc>
                              <w:tc>
                                <w:tcPr>
                                  <w:tcW w:w="3475" w:type="dxa"/>
                                  <w:tcBorders>
                                    <w:top w:val="single" w:color="92CDDC" w:sz="8"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b/>
                                      <w:color w:val="000000"/>
                                      <w:sz w:val="18"/>
                                      <w:szCs w:val="18"/>
                                    </w:rPr>
                                    <w:t>MOYEN</w:t>
                                  </w:r>
                                </w:p>
                              </w:tc>
                              <w:tc>
                                <w:tcPr>
                                  <w:tcW w:w="2988" w:type="dxa"/>
                                  <w:tcBorders>
                                    <w:top w:val="single" w:color="92CDDC" w:sz="8"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b/>
                                      <w:color w:val="000000"/>
                                      <w:sz w:val="18"/>
                                      <w:szCs w:val="18"/>
                                    </w:rPr>
                                    <w:t>MAUVAIS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6" w:hRule="atLeast"/>
                                <w:jc w:val="center"/>
                              </w:trPr>
                              <w:tc>
                                <w:tcPr>
                                  <w:tcW w:w="3157" w:type="dxa"/>
                                  <w:tcBorders>
                                    <w:top w:val="dotted" w:color="auto" w:sz="4" w:space="0"/>
                                    <w:left w:val="dotted" w:color="auto" w:sz="4" w:space="0"/>
                                    <w:bottom w:val="single" w:color="4BACC6" w:sz="8"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Fractures consolidées avec corrections des troubles</w:t>
                                  </w:r>
                                  <w:r>
                                    <w:rPr>
                                      <w:rFonts w:hint="default" w:ascii="Times New Roman" w:hAnsi="Times New Roman" w:cs="Times New Roman"/>
                                      <w:color w:val="000000"/>
                                      <w:sz w:val="18"/>
                                      <w:szCs w:val="18"/>
                                      <w:lang w:val="fr-FR"/>
                                    </w:rPr>
                                    <w:t xml:space="preserve"> </w:t>
                                  </w:r>
                                  <w:r>
                                    <w:rPr>
                                      <w:rFonts w:hint="default" w:ascii="Times New Roman" w:hAnsi="Times New Roman" w:cs="Times New Roman"/>
                                      <w:color w:val="000000"/>
                                      <w:sz w:val="18"/>
                                      <w:szCs w:val="18"/>
                                    </w:rPr>
                                    <w:t>fonctionnels (raideur, raccourcissement des membres)</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rPr>
                                    <w:t>Les patients ne formulent aucune plainte</w:t>
                                  </w:r>
                                </w:p>
                              </w:tc>
                              <w:tc>
                                <w:tcPr>
                                  <w:tcW w:w="3475" w:type="dxa"/>
                                  <w:tcBorders>
                                    <w:top w:val="dotted" w:color="auto" w:sz="4" w:space="0"/>
                                    <w:left w:val="dotted" w:color="auto" w:sz="4" w:space="0"/>
                                    <w:bottom w:val="single" w:color="4BACC6" w:sz="8"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rPr>
                                    <w:t>Fractures consolidées avec raideur articulaire résiduelle ou raccourcissement de membre de moins de</w:t>
                                  </w:r>
                                  <w:r>
                                    <w:rPr>
                                      <w:rFonts w:hint="default" w:ascii="Times New Roman" w:hAnsi="Times New Roman" w:cs="Times New Roman"/>
                                      <w:color w:val="000000"/>
                                      <w:sz w:val="18"/>
                                      <w:szCs w:val="18"/>
                                      <w:lang w:val="fr-FR"/>
                                    </w:rPr>
                                    <w:t xml:space="preserve"> </w:t>
                                  </w:r>
                                  <w:r>
                                    <w:rPr>
                                      <w:rFonts w:hint="default" w:ascii="Times New Roman" w:hAnsi="Times New Roman" w:cs="Times New Roman"/>
                                      <w:color w:val="000000"/>
                                      <w:sz w:val="18"/>
                                      <w:szCs w:val="18"/>
                                    </w:rPr>
                                    <w:t>2, 5</w:t>
                                  </w:r>
                                  <w:r>
                                    <w:rPr>
                                      <w:rFonts w:hint="default" w:ascii="Times New Roman" w:hAnsi="Times New Roman" w:cs="Times New Roman"/>
                                      <w:color w:val="000000"/>
                                      <w:sz w:val="18"/>
                                      <w:szCs w:val="18"/>
                                      <w:lang w:val="fr-FR"/>
                                    </w:rPr>
                                    <w:t xml:space="preserve"> </w:t>
                                  </w:r>
                                  <w:r>
                                    <w:rPr>
                                      <w:rFonts w:hint="default" w:ascii="Times New Roman" w:hAnsi="Times New Roman" w:cs="Times New Roman"/>
                                      <w:color w:val="000000"/>
                                      <w:sz w:val="18"/>
                                      <w:szCs w:val="18"/>
                                    </w:rPr>
                                    <w:t>centimètres</w:t>
                                  </w:r>
                                </w:p>
                              </w:tc>
                              <w:tc>
                                <w:tcPr>
                                  <w:tcW w:w="2988" w:type="dxa"/>
                                  <w:tcBorders>
                                    <w:top w:val="dotted" w:color="auto" w:sz="4" w:space="0"/>
                                    <w:left w:val="dotted" w:color="auto" w:sz="4" w:space="0"/>
                                    <w:bottom w:val="single" w:color="4BACC6" w:sz="8"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rPr>
                                    <w:t>Fractures consolidées avec un raccourcissement du membre d’au moins 2,5 centimètres</w:t>
                                  </w:r>
                                </w:p>
                              </w:tc>
                            </w:tr>
                          </w:tbl>
                          <w:p/>
                        </w:txbxContent>
                      </wps:txbx>
                      <wps:bodyPr upright="1"/>
                    </wps:wsp>
                  </a:graphicData>
                </a:graphic>
              </wp:anchor>
            </w:drawing>
          </mc:Choice>
          <mc:Fallback>
            <w:pict>
              <v:shape id="Zone de texte 11" o:spid="_x0000_s1026" o:spt="202" type="#_x0000_t202" style="position:absolute;left:0pt;margin-left:-1.05pt;margin-top:5.75pt;height:93.15pt;width:493.8pt;z-index:251662336;mso-width-relative:page;mso-height-relative:page;" fillcolor="#FFFFFF" filled="t" stroked="f" coordsize="21600,21600" o:gfxdata="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vp/iP9QAAAAJAQAADwAAAAAAAAABACAAAAAiAAAA&#10;ZHJzL2Rvd25yZXYueG1sUEsBAhQAFAAAAAgAh07iQBI/MG+ZAQAALwMAAA4AAAAAAAAAAQAgAAAA&#10;IwEAAGRycy9lMm9Eb2MueG1sUEsFBgAAAAAGAAYAWQEAAC4FAAAAAA==&#10;">
                <v:fill on="t" focussize="0,0"/>
                <v:stroke on="f"/>
                <v:imagedata o:title=""/>
                <o:lock v:ext="edit" aspectratio="f"/>
                <v:textbox>
                  <w:txbxContent>
                    <w:tbl>
                      <w:tblPr>
                        <w:tblStyle w:val="34"/>
                        <w:tblpPr w:leftFromText="180" w:rightFromText="180" w:vertAnchor="text" w:horzAnchor="page" w:tblpXSpec="center" w:tblpY="336"/>
                        <w:tblOverlap w:val="never"/>
                        <w:tblW w:w="962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157"/>
                        <w:gridCol w:w="3475"/>
                        <w:gridCol w:w="29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6" w:hRule="atLeast"/>
                          <w:jc w:val="center"/>
                        </w:trPr>
                        <w:tc>
                          <w:tcPr>
                            <w:tcW w:w="9620" w:type="dxa"/>
                            <w:gridSpan w:val="3"/>
                            <w:tcBorders>
                              <w:top w:val="single" w:color="4BACC6" w:sz="8" w:space="0"/>
                              <w:left w:val="dotted" w:color="auto" w:sz="4" w:space="0"/>
                              <w:bottom w:val="single" w:color="92CDDC" w:sz="8"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color w:val="000000"/>
                                <w:sz w:val="18"/>
                                <w:szCs w:val="18"/>
                              </w:rPr>
                            </w:pPr>
                            <w:r>
                              <w:rPr>
                                <w:rFonts w:hint="default" w:ascii="Times New Roman" w:hAnsi="Times New Roman" w:cs="Times New Roman"/>
                                <w:b/>
                                <w:color w:val="000000"/>
                                <w:sz w:val="18"/>
                                <w:szCs w:val="18"/>
                                <w:u w:val="single"/>
                              </w:rPr>
                              <w:t>TABLEAU</w:t>
                            </w:r>
                            <w:r>
                              <w:rPr>
                                <w:rFonts w:hint="default" w:ascii="Times New Roman" w:hAnsi="Times New Roman" w:cs="Times New Roman"/>
                                <w:b/>
                                <w:color w:val="000000"/>
                                <w:sz w:val="18"/>
                                <w:szCs w:val="18"/>
                                <w:u w:val="single"/>
                                <w:lang w:val="fr-FR"/>
                              </w:rPr>
                              <w:t xml:space="preserve"> I</w:t>
                            </w:r>
                            <w:r>
                              <w:rPr>
                                <w:rFonts w:hint="default" w:ascii="Times New Roman" w:hAnsi="Times New Roman" w:cs="Times New Roman"/>
                                <w:b/>
                                <w:color w:val="000000"/>
                                <w:sz w:val="18"/>
                                <w:szCs w:val="18"/>
                                <w:u w:val="single"/>
                              </w:rPr>
                              <w:t>:</w:t>
                            </w:r>
                            <w:r>
                              <w:rPr>
                                <w:rFonts w:hint="default" w:ascii="Times New Roman" w:hAnsi="Times New Roman" w:cs="Times New Roman"/>
                                <w:b/>
                                <w:color w:val="000000"/>
                                <w:sz w:val="18"/>
                                <w:szCs w:val="18"/>
                              </w:rPr>
                              <w:t xml:space="preserve"> </w:t>
                            </w:r>
                            <w:r>
                              <w:rPr>
                                <w:rFonts w:hint="default" w:ascii="Times New Roman" w:hAnsi="Times New Roman" w:cs="Times New Roman"/>
                                <w:b w:val="0"/>
                                <w:bCs/>
                                <w:color w:val="000000"/>
                                <w:sz w:val="18"/>
                                <w:szCs w:val="18"/>
                              </w:rPr>
                              <w:t>Critères d’évaluation des résultats fonctionnelle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1" w:hRule="atLeast"/>
                          <w:jc w:val="center"/>
                        </w:trPr>
                        <w:tc>
                          <w:tcPr>
                            <w:tcW w:w="3157" w:type="dxa"/>
                            <w:tcBorders>
                              <w:top w:val="single" w:color="92CDDC" w:sz="8"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b/>
                                <w:color w:val="000000"/>
                                <w:sz w:val="18"/>
                                <w:szCs w:val="18"/>
                              </w:rPr>
                              <w:t>BON</w:t>
                            </w:r>
                          </w:p>
                        </w:tc>
                        <w:tc>
                          <w:tcPr>
                            <w:tcW w:w="3475" w:type="dxa"/>
                            <w:tcBorders>
                              <w:top w:val="single" w:color="92CDDC" w:sz="8"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b/>
                                <w:color w:val="000000"/>
                                <w:sz w:val="18"/>
                                <w:szCs w:val="18"/>
                              </w:rPr>
                              <w:t>MOYEN</w:t>
                            </w:r>
                          </w:p>
                        </w:tc>
                        <w:tc>
                          <w:tcPr>
                            <w:tcW w:w="2988" w:type="dxa"/>
                            <w:tcBorders>
                              <w:top w:val="single" w:color="92CDDC" w:sz="8"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b/>
                                <w:color w:val="000000"/>
                                <w:sz w:val="18"/>
                                <w:szCs w:val="18"/>
                              </w:rPr>
                              <w:t>MAUVAIS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6" w:hRule="atLeast"/>
                          <w:jc w:val="center"/>
                        </w:trPr>
                        <w:tc>
                          <w:tcPr>
                            <w:tcW w:w="3157" w:type="dxa"/>
                            <w:tcBorders>
                              <w:top w:val="dotted" w:color="auto" w:sz="4" w:space="0"/>
                              <w:left w:val="dotted" w:color="auto" w:sz="4" w:space="0"/>
                              <w:bottom w:val="single" w:color="4BACC6" w:sz="8"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Fractures consolidées avec corrections des troubles</w:t>
                            </w:r>
                            <w:r>
                              <w:rPr>
                                <w:rFonts w:hint="default" w:ascii="Times New Roman" w:hAnsi="Times New Roman" w:cs="Times New Roman"/>
                                <w:color w:val="000000"/>
                                <w:sz w:val="18"/>
                                <w:szCs w:val="18"/>
                                <w:lang w:val="fr-FR"/>
                              </w:rPr>
                              <w:t xml:space="preserve"> </w:t>
                            </w:r>
                            <w:r>
                              <w:rPr>
                                <w:rFonts w:hint="default" w:ascii="Times New Roman" w:hAnsi="Times New Roman" w:cs="Times New Roman"/>
                                <w:color w:val="000000"/>
                                <w:sz w:val="18"/>
                                <w:szCs w:val="18"/>
                              </w:rPr>
                              <w:t>fonctionnels (raideur, raccourcissement des membres)</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rPr>
                              <w:t>Les patients ne formulent aucune plainte</w:t>
                            </w:r>
                          </w:p>
                        </w:tc>
                        <w:tc>
                          <w:tcPr>
                            <w:tcW w:w="3475" w:type="dxa"/>
                            <w:tcBorders>
                              <w:top w:val="dotted" w:color="auto" w:sz="4" w:space="0"/>
                              <w:left w:val="dotted" w:color="auto" w:sz="4" w:space="0"/>
                              <w:bottom w:val="single" w:color="4BACC6" w:sz="8"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rPr>
                              <w:t>Fractures consolidées avec raideur articulaire résiduelle ou raccourcissement de membre de moins de</w:t>
                            </w:r>
                            <w:r>
                              <w:rPr>
                                <w:rFonts w:hint="default" w:ascii="Times New Roman" w:hAnsi="Times New Roman" w:cs="Times New Roman"/>
                                <w:color w:val="000000"/>
                                <w:sz w:val="18"/>
                                <w:szCs w:val="18"/>
                                <w:lang w:val="fr-FR"/>
                              </w:rPr>
                              <w:t xml:space="preserve"> </w:t>
                            </w:r>
                            <w:r>
                              <w:rPr>
                                <w:rFonts w:hint="default" w:ascii="Times New Roman" w:hAnsi="Times New Roman" w:cs="Times New Roman"/>
                                <w:color w:val="000000"/>
                                <w:sz w:val="18"/>
                                <w:szCs w:val="18"/>
                              </w:rPr>
                              <w:t>2, 5</w:t>
                            </w:r>
                            <w:r>
                              <w:rPr>
                                <w:rFonts w:hint="default" w:ascii="Times New Roman" w:hAnsi="Times New Roman" w:cs="Times New Roman"/>
                                <w:color w:val="000000"/>
                                <w:sz w:val="18"/>
                                <w:szCs w:val="18"/>
                                <w:lang w:val="fr-FR"/>
                              </w:rPr>
                              <w:t xml:space="preserve"> </w:t>
                            </w:r>
                            <w:r>
                              <w:rPr>
                                <w:rFonts w:hint="default" w:ascii="Times New Roman" w:hAnsi="Times New Roman" w:cs="Times New Roman"/>
                                <w:color w:val="000000"/>
                                <w:sz w:val="18"/>
                                <w:szCs w:val="18"/>
                              </w:rPr>
                              <w:t>centimètres</w:t>
                            </w:r>
                          </w:p>
                        </w:tc>
                        <w:tc>
                          <w:tcPr>
                            <w:tcW w:w="2988" w:type="dxa"/>
                            <w:tcBorders>
                              <w:top w:val="dotted" w:color="auto" w:sz="4" w:space="0"/>
                              <w:left w:val="dotted" w:color="auto" w:sz="4" w:space="0"/>
                              <w:bottom w:val="single" w:color="4BACC6" w:sz="8"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rPr>
                              <w:t>Fractures consolidées avec un raccourcissement du membre d’au moins 2,5 centimètres</w:t>
                            </w:r>
                          </w:p>
                        </w:tc>
                      </w:tr>
                    </w:tbl>
                    <w:p/>
                  </w:txbxContent>
                </v:textbox>
              </v:shape>
            </w:pict>
          </mc:Fallback>
        </mc:AlternateConten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p>
    <w:bookmarkEnd w:id="6"/>
    <w:bookmarkEnd w:id="7"/>
    <w:p>
      <w:pPr>
        <w:keepNext w:val="0"/>
        <w:keepLines w:val="0"/>
        <w:pageBreakBefore w:val="0"/>
        <w:widowControl/>
        <w:kinsoku/>
        <w:wordWrap/>
        <w:overflowPunct/>
        <w:topLinePunct w:val="0"/>
        <w:autoSpaceDE/>
        <w:autoSpaceDN/>
        <w:bidi w:val="0"/>
        <w:adjustRightInd/>
        <w:snapToGrid/>
        <w:spacing w:before="120" w:after="120" w:line="240" w:lineRule="auto"/>
        <w:jc w:val="both"/>
        <w:textAlignment w:val="auto"/>
        <w:outlineLvl w:val="9"/>
        <w:rPr>
          <w:rFonts w:hint="default" w:ascii="Times New Roman" w:hAnsi="Times New Roman" w:cs="Times New Roman"/>
          <w:b/>
          <w:bCs/>
          <w:sz w:val="20"/>
          <w:szCs w:val="20"/>
          <w:lang w:val="fr-FR"/>
        </w:rPr>
        <w:sectPr>
          <w:type w:val="continuous"/>
          <w:pgSz w:w="11900" w:h="16840"/>
          <w:pgMar w:top="1134" w:right="851" w:bottom="1418" w:left="1134" w:header="708" w:footer="708" w:gutter="0"/>
          <w:cols w:space="425" w:num="1"/>
          <w:docGrid w:linePitch="360" w:charSpace="0"/>
        </w:sectPr>
      </w:pPr>
    </w:p>
    <w:p>
      <w:pPr>
        <w:keepNext w:val="0"/>
        <w:keepLines w:val="0"/>
        <w:pageBreakBefore w:val="0"/>
        <w:widowControl/>
        <w:kinsoku/>
        <w:wordWrap/>
        <w:overflowPunct/>
        <w:topLinePunct w:val="0"/>
        <w:autoSpaceDE/>
        <w:autoSpaceDN/>
        <w:bidi w:val="0"/>
        <w:adjustRightInd/>
        <w:snapToGrid/>
        <w:spacing w:before="120" w:after="120" w:line="240" w:lineRule="auto"/>
        <w:jc w:val="both"/>
        <w:textAlignment w:val="auto"/>
        <w:outlineLvl w:val="9"/>
        <w:rPr>
          <w:rFonts w:hint="default" w:ascii="Times New Roman" w:hAnsi="Times New Roman" w:cs="Times New Roman"/>
          <w:b/>
          <w:bCs/>
          <w:sz w:val="20"/>
          <w:szCs w:val="20"/>
          <w:lang w:val="fr-FR"/>
        </w:rPr>
      </w:pPr>
      <w:r>
        <w:rPr>
          <w:rFonts w:hint="default" w:ascii="Times New Roman" w:hAnsi="Times New Roman" w:cs="Times New Roman"/>
          <w:b/>
          <w:bCs/>
          <w:sz w:val="20"/>
          <w:szCs w:val="20"/>
          <w:lang w:val="fr-FR"/>
        </w:rPr>
        <w:t>RESULTATS</w:t>
      </w:r>
    </w:p>
    <w:p>
      <w:pPr>
        <w:keepNext w:val="0"/>
        <w:keepLines w:val="0"/>
        <w:pageBreakBefore w:val="0"/>
        <w:widowControl/>
        <w:kinsoku/>
        <w:wordWrap/>
        <w:overflowPunct/>
        <w:topLinePunct w:val="0"/>
        <w:autoSpaceDE/>
        <w:autoSpaceDN/>
        <w:bidi w:val="0"/>
        <w:adjustRightInd/>
        <w:snapToGrid/>
        <w:spacing w:before="60" w:after="60" w:line="240" w:lineRule="auto"/>
        <w:jc w:val="both"/>
        <w:textAlignment w:val="auto"/>
        <w:outlineLvl w:val="9"/>
        <w:rPr>
          <w:rFonts w:hint="default" w:ascii="Times New Roman" w:hAnsi="Times New Roman" w:cs="Times New Roman"/>
          <w:b/>
          <w:bCs/>
          <w:sz w:val="20"/>
          <w:szCs w:val="20"/>
          <w:lang w:val="fr-FR"/>
        </w:rPr>
      </w:pPr>
      <w:r>
        <w:rPr>
          <w:rFonts w:hint="default" w:ascii="Times New Roman" w:hAnsi="Times New Roman" w:cs="Times New Roman"/>
          <w:b/>
          <w:bCs/>
          <w:sz w:val="20"/>
          <w:szCs w:val="20"/>
          <w:lang w:val="fr-FR"/>
        </w:rPr>
        <w:t>C</w:t>
      </w:r>
      <w:r>
        <w:rPr>
          <w:rFonts w:hint="default" w:ascii="Times New Roman" w:hAnsi="Times New Roman" w:cs="Times New Roman"/>
          <w:b/>
          <w:bCs/>
          <w:sz w:val="20"/>
          <w:szCs w:val="20"/>
        </w:rPr>
        <w:t>aractéristiques épidémiologiques et cliniques</w:t>
      </w:r>
      <w:r>
        <w:rPr>
          <w:rFonts w:hint="default" w:ascii="Times New Roman" w:hAnsi="Times New Roman" w:cs="Times New Roman"/>
          <w:b/>
          <w:bCs/>
          <w:sz w:val="20"/>
          <w:szCs w:val="20"/>
          <w:lang w:val="fr-FR"/>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Nous avons retenu au total 58 patients dont 44 hommes et 14 femmes soit un sexe ratio de3/1.</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w:t>
      </w:r>
      <w:r>
        <w:rPr>
          <w:rFonts w:hint="default" w:ascii="Times New Roman" w:hAnsi="Times New Roman" w:cs="Times New Roman"/>
          <w:sz w:val="20"/>
          <w:szCs w:val="20"/>
          <w:lang w:val="fr-FR"/>
        </w:rPr>
        <w:t>â</w:t>
      </w:r>
      <w:r>
        <w:rPr>
          <w:rFonts w:hint="default" w:ascii="Times New Roman" w:hAnsi="Times New Roman" w:cs="Times New Roman"/>
          <w:sz w:val="20"/>
          <w:szCs w:val="20"/>
        </w:rPr>
        <w:t>ge moyen était de 29 ans avec des extrêmes de 17 et 76 ans.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Les délais moyens de prise en charge de nos patients étaient de 15 jours avec des extrêmes de 1 et 35 jours.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rPr>
        <w:t xml:space="preserve">Les circonstances lésionnelles étaient </w:t>
      </w:r>
      <w:r>
        <w:rPr>
          <w:rFonts w:hint="default" w:ascii="Times New Roman" w:hAnsi="Times New Roman" w:cs="Times New Roman"/>
          <w:sz w:val="20"/>
          <w:szCs w:val="20"/>
          <w:lang w:val="fr-FR"/>
        </w:rPr>
        <w:t>domin</w:t>
      </w:r>
      <w:r>
        <w:rPr>
          <w:rFonts w:hint="default" w:ascii="Times New Roman" w:hAnsi="Times New Roman" w:cs="Times New Roman"/>
          <w:sz w:val="20"/>
          <w:szCs w:val="20"/>
        </w:rPr>
        <w:t>ées par les accidents de la circulation 53 cas soit 91 %, suivi des accidents de sport avec 4 cas soit 7% et les accidents domestiques 1 cas soit 2%</w:t>
      </w:r>
      <w:r>
        <w:rPr>
          <w:rFonts w:hint="default" w:ascii="Times New Roman" w:hAnsi="Times New Roman" w:cs="Times New Roman"/>
          <w:sz w:val="20"/>
          <w:szCs w:val="20"/>
          <w:lang w:val="fr-FR"/>
        </w:rPr>
        <w:t xml:space="preserve"> (Figure 1).</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r>
        <w:rPr>
          <w:sz w:val="20"/>
        </w:rPr>
        <mc:AlternateContent>
          <mc:Choice Requires="wps">
            <w:drawing>
              <wp:anchor distT="0" distB="0" distL="114300" distR="114300" simplePos="0" relativeHeight="251663360" behindDoc="0" locked="0" layoutInCell="1" allowOverlap="1">
                <wp:simplePos x="0" y="0"/>
                <wp:positionH relativeFrom="column">
                  <wp:posOffset>16510</wp:posOffset>
                </wp:positionH>
                <wp:positionV relativeFrom="paragraph">
                  <wp:posOffset>100330</wp:posOffset>
                </wp:positionV>
                <wp:extent cx="2946400" cy="2570480"/>
                <wp:effectExtent l="0" t="0" r="6350" b="1270"/>
                <wp:wrapNone/>
                <wp:docPr id="2" name="Zone de texte 12"/>
                <wp:cNvGraphicFramePr/>
                <a:graphic xmlns:a="http://schemas.openxmlformats.org/drawingml/2006/main">
                  <a:graphicData uri="http://schemas.microsoft.com/office/word/2010/wordprocessingShape">
                    <wps:wsp>
                      <wps:cNvSpPr txBox="1"/>
                      <wps:spPr>
                        <a:xfrm>
                          <a:off x="0" y="0"/>
                          <a:ext cx="2946400" cy="2570480"/>
                        </a:xfrm>
                        <a:prstGeom prst="rect">
                          <a:avLst/>
                        </a:prstGeom>
                        <a:solidFill>
                          <a:srgbClr val="FFFFFF"/>
                        </a:solidFill>
                        <a:ln>
                          <a:noFill/>
                        </a:ln>
                      </wps:spPr>
                      <wps:txbx>
                        <w:txbxContent>
                          <w:p>
                            <w:pPr>
                              <w:jc w:val="center"/>
                              <w:rPr>
                                <w:rFonts w:hint="default" w:ascii="Times New Roman" w:hAnsi="Times New Roman" w:cs="Times New Roman"/>
                                <w:sz w:val="20"/>
                                <w:szCs w:val="20"/>
                              </w:rPr>
                            </w:pPr>
                            <w:r>
                              <w:rPr>
                                <w:rFonts w:hint="default" w:ascii="Times New Roman" w:hAnsi="Times New Roman" w:cs="Times New Roman"/>
                                <w:sz w:val="20"/>
                                <w:szCs w:val="20"/>
                              </w:rPr>
                              <w:drawing>
                                <wp:inline distT="0" distB="0" distL="0" distR="0">
                                  <wp:extent cx="2439670" cy="2169160"/>
                                  <wp:effectExtent l="4445" t="4445" r="13335" b="17145"/>
                                  <wp:docPr id="15" name="Graphique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pageBreakBefore w:val="0"/>
                              <w:widowControl/>
                              <w:kinsoku/>
                              <w:wordWrap/>
                              <w:overflowPunct/>
                              <w:topLinePunct w:val="0"/>
                              <w:autoSpaceDE/>
                              <w:autoSpaceDN/>
                              <w:bidi w:val="0"/>
                              <w:adjustRightInd/>
                              <w:snapToGrid/>
                              <w:spacing w:before="120"/>
                              <w:jc w:val="center"/>
                              <w:textAlignment w:val="auto"/>
                              <w:rPr>
                                <w:rFonts w:hint="default" w:ascii="Times New Roman" w:hAnsi="Times New Roman" w:cs="Times New Roman"/>
                                <w:sz w:val="20"/>
                                <w:szCs w:val="20"/>
                                <w:lang w:val="fr-FR"/>
                              </w:rPr>
                            </w:pPr>
                            <w:r>
                              <w:rPr>
                                <w:rFonts w:hint="default" w:ascii="Times New Roman" w:hAnsi="Times New Roman" w:cs="Times New Roman"/>
                                <w:b/>
                                <w:bCs/>
                                <w:sz w:val="20"/>
                                <w:szCs w:val="20"/>
                                <w:u w:val="single"/>
                                <w:lang w:val="fr-FR"/>
                              </w:rPr>
                              <w:t>Figure 1:</w:t>
                            </w:r>
                            <w:r>
                              <w:rPr>
                                <w:rFonts w:hint="default" w:ascii="Times New Roman" w:hAnsi="Times New Roman" w:cs="Times New Roman"/>
                                <w:sz w:val="20"/>
                                <w:szCs w:val="20"/>
                                <w:lang w:val="fr-FR"/>
                              </w:rPr>
                              <w:t xml:space="preserve"> Répartition selon les causes.</w:t>
                            </w:r>
                          </w:p>
                        </w:txbxContent>
                      </wps:txbx>
                      <wps:bodyPr upright="1"/>
                    </wps:wsp>
                  </a:graphicData>
                </a:graphic>
              </wp:anchor>
            </w:drawing>
          </mc:Choice>
          <mc:Fallback>
            <w:pict>
              <v:shape id="Zone de texte 12" o:spid="_x0000_s1026" o:spt="202" type="#_x0000_t202" style="position:absolute;left:0pt;margin-left:1.3pt;margin-top:7.9pt;height:202.4pt;width:232pt;z-index:251663360;mso-width-relative:page;mso-height-relative:page;" fillcolor="#FFFFFF" filled="t" stroked="f" coordsize="21600,21600" o:gfxdata="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tYbKj1AAAAAcBAAAPAAAAAAAAAAEAIAAA&#10;ACIAAABkcnMvZG93bnJldi54bWxQSwECFAAUAAAACACHTuJALquE3Z4BAAAvAwAADgAAAAAAAAAB&#10;ACAAAAAjAQAAZHJzL2Uyb0RvYy54bWxQSwUGAAAAAAYABgBZAQAAMwUAAAAA&#10;">
                <v:fill on="t" focussize="0,0"/>
                <v:stroke on="f"/>
                <v:imagedata o:title=""/>
                <o:lock v:ext="edit" aspectratio="f"/>
                <v:textbox>
                  <w:txbxContent>
                    <w:p>
                      <w:pPr>
                        <w:jc w:val="center"/>
                        <w:rPr>
                          <w:rFonts w:hint="default" w:ascii="Times New Roman" w:hAnsi="Times New Roman" w:cs="Times New Roman"/>
                          <w:sz w:val="20"/>
                          <w:szCs w:val="20"/>
                        </w:rPr>
                      </w:pPr>
                      <w:r>
                        <w:rPr>
                          <w:rFonts w:hint="default" w:ascii="Times New Roman" w:hAnsi="Times New Roman" w:cs="Times New Roman"/>
                          <w:sz w:val="20"/>
                          <w:szCs w:val="20"/>
                        </w:rPr>
                        <w:drawing>
                          <wp:inline distT="0" distB="0" distL="0" distR="0">
                            <wp:extent cx="2439670" cy="2169160"/>
                            <wp:effectExtent l="4445" t="4445" r="13335" b="17145"/>
                            <wp:docPr id="15" name="Graphique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pageBreakBefore w:val="0"/>
                        <w:widowControl/>
                        <w:kinsoku/>
                        <w:wordWrap/>
                        <w:overflowPunct/>
                        <w:topLinePunct w:val="0"/>
                        <w:autoSpaceDE/>
                        <w:autoSpaceDN/>
                        <w:bidi w:val="0"/>
                        <w:adjustRightInd/>
                        <w:snapToGrid/>
                        <w:spacing w:before="120"/>
                        <w:jc w:val="center"/>
                        <w:textAlignment w:val="auto"/>
                        <w:rPr>
                          <w:rFonts w:hint="default" w:ascii="Times New Roman" w:hAnsi="Times New Roman" w:cs="Times New Roman"/>
                          <w:sz w:val="20"/>
                          <w:szCs w:val="20"/>
                          <w:lang w:val="fr-FR"/>
                        </w:rPr>
                      </w:pPr>
                      <w:r>
                        <w:rPr>
                          <w:rFonts w:hint="default" w:ascii="Times New Roman" w:hAnsi="Times New Roman" w:cs="Times New Roman"/>
                          <w:b/>
                          <w:bCs/>
                          <w:sz w:val="20"/>
                          <w:szCs w:val="20"/>
                          <w:u w:val="single"/>
                          <w:lang w:val="fr-FR"/>
                        </w:rPr>
                        <w:t>Figure 1:</w:t>
                      </w:r>
                      <w:r>
                        <w:rPr>
                          <w:rFonts w:hint="default" w:ascii="Times New Roman" w:hAnsi="Times New Roman" w:cs="Times New Roman"/>
                          <w:sz w:val="20"/>
                          <w:szCs w:val="20"/>
                          <w:lang w:val="fr-FR"/>
                        </w:rPr>
                        <w:t xml:space="preserve"> Répartition selon les causes.</w:t>
                      </w:r>
                    </w:p>
                  </w:txbxContent>
                </v:textbox>
              </v:shape>
            </w:pict>
          </mc:Fallback>
        </mc:AlternateContent>
      </w:r>
    </w:p>
    <w:p>
      <w:pPr>
        <w:keepNext w:val="0"/>
        <w:keepLines w:val="0"/>
        <w:pageBreakBefore w:val="0"/>
        <w:widowControl/>
        <w:kinsoku/>
        <w:wordWrap/>
        <w:overflowPunct/>
        <w:topLinePunct w:val="0"/>
        <w:autoSpaceDE/>
        <w:autoSpaceDN/>
        <w:bidi w:val="0"/>
        <w:adjustRightInd/>
        <w:snapToGrid/>
        <w:spacing w:line="240" w:lineRule="auto"/>
        <w:jc w:val="both"/>
        <w:textAlignment w:val="auto"/>
        <w:outlineLvl w:val="9"/>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outlineLvl w:val="9"/>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outlineLvl w:val="9"/>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outlineLvl w:val="9"/>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outlineLvl w:val="9"/>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outlineLvl w:val="9"/>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outlineLvl w:val="9"/>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outlineLvl w:val="9"/>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outlineLvl w:val="9"/>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outlineLvl w:val="9"/>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outlineLvl w:val="9"/>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outlineLvl w:val="9"/>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outlineLvl w:val="9"/>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outlineLvl w:val="9"/>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outlineLvl w:val="9"/>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outlineLvl w:val="9"/>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outlineLvl w:val="9"/>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outlineLvl w:val="9"/>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On notait 28 cas de fractures de fémur isolés, 24 cas de fracture du tibia isolés, 3cas de fractures du tibia associés à une fracture du fémur controlatérale.</w:t>
      </w:r>
    </w:p>
    <w:p>
      <w:pPr>
        <w:keepNext w:val="0"/>
        <w:keepLines w:val="0"/>
        <w:pageBreakBefore w:val="0"/>
        <w:widowControl/>
        <w:kinsoku/>
        <w:wordWrap/>
        <w:overflowPunct/>
        <w:topLinePunct w:val="0"/>
        <w:autoSpaceDE/>
        <w:autoSpaceDN/>
        <w:bidi w:val="0"/>
        <w:adjustRightInd/>
        <w:snapToGrid/>
        <w:spacing w:before="60" w:after="60" w:line="240" w:lineRule="auto"/>
        <w:jc w:val="both"/>
        <w:textAlignment w:val="auto"/>
        <w:outlineLvl w:val="9"/>
        <w:rPr>
          <w:rFonts w:hint="default" w:ascii="Times New Roman" w:hAnsi="Times New Roman" w:cs="Times New Roman"/>
          <w:b/>
          <w:bCs/>
          <w:sz w:val="20"/>
          <w:szCs w:val="20"/>
          <w:lang w:val="fr-FR"/>
        </w:rPr>
      </w:pPr>
    </w:p>
    <w:p>
      <w:pPr>
        <w:keepNext w:val="0"/>
        <w:keepLines w:val="0"/>
        <w:pageBreakBefore w:val="0"/>
        <w:widowControl/>
        <w:kinsoku/>
        <w:wordWrap/>
        <w:overflowPunct/>
        <w:topLinePunct w:val="0"/>
        <w:autoSpaceDE/>
        <w:autoSpaceDN/>
        <w:bidi w:val="0"/>
        <w:adjustRightInd/>
        <w:snapToGrid/>
        <w:spacing w:before="60" w:after="60" w:line="240" w:lineRule="auto"/>
        <w:jc w:val="both"/>
        <w:textAlignment w:val="auto"/>
        <w:outlineLvl w:val="9"/>
        <w:rPr>
          <w:rFonts w:hint="default" w:ascii="Times New Roman" w:hAnsi="Times New Roman" w:cs="Times New Roman"/>
          <w:b/>
          <w:bCs/>
          <w:sz w:val="20"/>
          <w:szCs w:val="20"/>
          <w:lang w:val="fr-FR"/>
        </w:rPr>
      </w:pPr>
      <w:r>
        <w:rPr>
          <w:rFonts w:hint="default" w:ascii="Times New Roman" w:hAnsi="Times New Roman" w:cs="Times New Roman"/>
          <w:b/>
          <w:bCs/>
          <w:sz w:val="20"/>
          <w:szCs w:val="20"/>
          <w:lang w:val="fr-FR"/>
        </w:rPr>
        <w:t>C</w:t>
      </w:r>
      <w:r>
        <w:rPr>
          <w:rFonts w:hint="default" w:ascii="Times New Roman" w:hAnsi="Times New Roman" w:cs="Times New Roman"/>
          <w:b/>
          <w:bCs/>
          <w:sz w:val="20"/>
          <w:szCs w:val="20"/>
        </w:rPr>
        <w:t xml:space="preserve">aractéristiques </w:t>
      </w:r>
      <w:r>
        <w:rPr>
          <w:rFonts w:hint="default" w:ascii="Times New Roman" w:hAnsi="Times New Roman" w:cs="Times New Roman"/>
          <w:b/>
          <w:bCs/>
          <w:sz w:val="20"/>
          <w:szCs w:val="20"/>
          <w:lang w:val="fr-FR"/>
        </w:rPr>
        <w:t>anatomiques.</w:t>
      </w:r>
    </w:p>
    <w:p>
      <w:pPr>
        <w:keepNext w:val="0"/>
        <w:keepLines w:val="0"/>
        <w:pageBreakBefore w:val="0"/>
        <w:widowControl/>
        <w:kinsoku/>
        <w:wordWrap/>
        <w:overflowPunct/>
        <w:topLinePunct w:val="0"/>
        <w:autoSpaceDE/>
        <w:autoSpaceDN/>
        <w:bidi w:val="0"/>
        <w:adjustRightInd/>
        <w:snapToGrid/>
        <w:spacing w:before="60" w:after="60" w:line="240" w:lineRule="auto"/>
        <w:jc w:val="both"/>
        <w:textAlignment w:val="auto"/>
        <w:outlineLvl w:val="9"/>
        <w:rPr>
          <w:rFonts w:hint="default" w:ascii="Times New Roman" w:hAnsi="Times New Roman" w:cs="Times New Roman"/>
          <w:sz w:val="20"/>
          <w:szCs w:val="20"/>
          <w:lang w:val="fr-FR"/>
        </w:rPr>
      </w:pPr>
      <w:r>
        <w:rPr>
          <w:rFonts w:hint="default" w:ascii="Times New Roman" w:hAnsi="Times New Roman" w:cs="Times New Roman"/>
          <w:sz w:val="20"/>
          <w:szCs w:val="20"/>
        </w:rPr>
        <w:t>La consolidation a été obtenu en moyenne dans un délai de 3,</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2 mois chez 54 patients soit 93,10 % des cas</w:t>
      </w:r>
      <w:r>
        <w:rPr>
          <w:rFonts w:hint="default" w:ascii="Times New Roman" w:hAnsi="Times New Roman" w:cs="Times New Roman"/>
          <w:sz w:val="20"/>
          <w:szCs w:val="20"/>
          <w:lang w:val="fr-FR"/>
        </w:rPr>
        <w:t xml:space="preserve"> (Figure 2)</w:t>
      </w:r>
    </w:p>
    <w:p>
      <w:pPr>
        <w:keepNext w:val="0"/>
        <w:keepLines w:val="0"/>
        <w:pageBreakBefore w:val="0"/>
        <w:widowControl/>
        <w:kinsoku/>
        <w:wordWrap/>
        <w:overflowPunct/>
        <w:topLinePunct w:val="0"/>
        <w:autoSpaceDE/>
        <w:autoSpaceDN/>
        <w:bidi w:val="0"/>
        <w:adjustRightInd/>
        <w:snapToGrid/>
        <w:spacing w:before="60" w:after="60" w:line="240" w:lineRule="auto"/>
        <w:jc w:val="both"/>
        <w:textAlignment w:val="auto"/>
        <w:outlineLvl w:val="9"/>
        <w:rPr>
          <w:rFonts w:hint="default" w:ascii="Times New Roman" w:hAnsi="Times New Roman" w:cs="Times New Roman"/>
          <w:sz w:val="20"/>
          <w:szCs w:val="20"/>
          <w:lang w:val="fr-FR"/>
        </w:rPr>
      </w:pPr>
      <w:r>
        <w:rPr>
          <w:rFonts w:hint="default" w:ascii="Times New Roman" w:hAnsi="Times New Roman" w:cs="Times New Roman"/>
          <w:b/>
          <w:bCs/>
          <w:sz w:val="20"/>
          <w:szCs w:val="20"/>
          <w:lang w:val="fr-FR"/>
        </w:rPr>
        <w:t>C</w:t>
      </w:r>
      <w:r>
        <w:rPr>
          <w:rFonts w:hint="default" w:ascii="Times New Roman" w:hAnsi="Times New Roman" w:cs="Times New Roman"/>
          <w:b/>
          <w:bCs/>
          <w:sz w:val="20"/>
          <w:szCs w:val="20"/>
        </w:rPr>
        <w:t xml:space="preserve">aractéristiques </w:t>
      </w:r>
      <w:r>
        <w:rPr>
          <w:rFonts w:hint="default" w:ascii="Times New Roman" w:hAnsi="Times New Roman" w:cs="Times New Roman"/>
          <w:b/>
          <w:bCs/>
          <w:sz w:val="20"/>
          <w:szCs w:val="20"/>
          <w:lang w:val="fr-FR"/>
        </w:rPr>
        <w:t>fonctionnelles.</w:t>
      </w:r>
    </w:p>
    <w:p>
      <w:pPr>
        <w:keepNext w:val="0"/>
        <w:keepLines w:val="0"/>
        <w:pageBreakBefore w:val="0"/>
        <w:widowControl/>
        <w:kinsoku/>
        <w:wordWrap/>
        <w:overflowPunct/>
        <w:topLinePunct w:val="0"/>
        <w:autoSpaceDE/>
        <w:autoSpaceDN/>
        <w:bidi w:val="0"/>
        <w:adjustRightInd/>
        <w:snapToGrid/>
        <w:spacing w:line="240" w:lineRule="auto"/>
        <w:jc w:val="both"/>
        <w:textAlignment w:val="auto"/>
        <w:outlineLvl w:val="9"/>
        <w:rPr>
          <w:rFonts w:hint="default" w:ascii="Times New Roman" w:hAnsi="Times New Roman" w:cs="Times New Roman"/>
          <w:sz w:val="20"/>
          <w:szCs w:val="20"/>
          <w:lang w:val="fr-FR"/>
        </w:rPr>
      </w:pPr>
      <w:r>
        <w:rPr>
          <w:rFonts w:hint="default" w:ascii="Times New Roman" w:hAnsi="Times New Roman" w:cs="Times New Roman"/>
          <w:sz w:val="20"/>
          <w:szCs w:val="20"/>
        </w:rPr>
        <w:t>Sur les 54 patients ayant consolidés nous avons obtenu 50 cas de bons résultats fonctionnels et 4 cas de résultats moyens</w:t>
      </w:r>
      <w:r>
        <w:rPr>
          <w:rFonts w:hint="default" w:ascii="Times New Roman" w:hAnsi="Times New Roman" w:cs="Times New Roman"/>
          <w:sz w:val="20"/>
          <w:szCs w:val="20"/>
          <w:lang w:val="fr-FR"/>
        </w:rPr>
        <w:t xml:space="preserve"> (Figure 3).</w:t>
      </w:r>
    </w:p>
    <w:p>
      <w:pPr>
        <w:keepNext w:val="0"/>
        <w:keepLines w:val="0"/>
        <w:pageBreakBefore w:val="0"/>
        <w:widowControl/>
        <w:kinsoku/>
        <w:wordWrap/>
        <w:overflowPunct/>
        <w:topLinePunct w:val="0"/>
        <w:autoSpaceDE/>
        <w:autoSpaceDN/>
        <w:bidi w:val="0"/>
        <w:adjustRightInd/>
        <w:snapToGrid/>
        <w:spacing w:before="60" w:after="60" w:line="240" w:lineRule="auto"/>
        <w:jc w:val="both"/>
        <w:textAlignment w:val="auto"/>
        <w:outlineLvl w:val="9"/>
        <w:rPr>
          <w:rFonts w:hint="default" w:ascii="Times New Roman" w:hAnsi="Times New Roman" w:cs="Times New Roman"/>
          <w:b/>
          <w:bCs/>
          <w:sz w:val="20"/>
          <w:szCs w:val="20"/>
          <w:lang w:val="fr-FR"/>
        </w:rPr>
      </w:pPr>
      <w:r>
        <w:rPr>
          <w:sz w:val="20"/>
        </w:rPr>
        <mc:AlternateContent>
          <mc:Choice Requires="wps">
            <w:drawing>
              <wp:anchor distT="0" distB="0" distL="114300" distR="114300" simplePos="0" relativeHeight="251673600" behindDoc="0" locked="0" layoutInCell="1" allowOverlap="1">
                <wp:simplePos x="0" y="0"/>
                <wp:positionH relativeFrom="column">
                  <wp:posOffset>8255</wp:posOffset>
                </wp:positionH>
                <wp:positionV relativeFrom="paragraph">
                  <wp:posOffset>31115</wp:posOffset>
                </wp:positionV>
                <wp:extent cx="2929255" cy="2647315"/>
                <wp:effectExtent l="0" t="0" r="4445" b="635"/>
                <wp:wrapNone/>
                <wp:docPr id="3" name="Zone de texte 13"/>
                <wp:cNvGraphicFramePr/>
                <a:graphic xmlns:a="http://schemas.openxmlformats.org/drawingml/2006/main">
                  <a:graphicData uri="http://schemas.microsoft.com/office/word/2010/wordprocessingShape">
                    <wps:wsp>
                      <wps:cNvSpPr txBox="1"/>
                      <wps:spPr>
                        <a:xfrm>
                          <a:off x="0" y="0"/>
                          <a:ext cx="2929255" cy="2647315"/>
                        </a:xfrm>
                        <a:prstGeom prst="rect">
                          <a:avLst/>
                        </a:prstGeom>
                        <a:solidFill>
                          <a:srgbClr val="FFFFFF"/>
                        </a:solidFill>
                        <a:ln>
                          <a:noFill/>
                        </a:ln>
                      </wps:spPr>
                      <wps:txbx>
                        <w:txbxContent>
                          <w:p>
                            <w:pPr>
                              <w:jc w:val="center"/>
                              <w:rPr>
                                <w:rFonts w:hint="default" w:ascii="Times New Roman" w:hAnsi="Times New Roman" w:cs="Times New Roman"/>
                                <w:b/>
                                <w:sz w:val="20"/>
                                <w:szCs w:val="20"/>
                              </w:rPr>
                            </w:pPr>
                            <w:r>
                              <w:rPr>
                                <w:rFonts w:hint="default" w:ascii="Times New Roman" w:hAnsi="Times New Roman" w:cs="Times New Roman"/>
                                <w:b/>
                                <w:sz w:val="20"/>
                                <w:szCs w:val="20"/>
                              </w:rPr>
                              <w:drawing>
                                <wp:inline distT="0" distB="0" distL="0" distR="0">
                                  <wp:extent cx="2577465" cy="2178685"/>
                                  <wp:effectExtent l="5080" t="4445" r="8255" b="7620"/>
                                  <wp:docPr id="14" name="Graphique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pageBreakBefore w:val="0"/>
                              <w:widowControl/>
                              <w:kinsoku/>
                              <w:wordWrap/>
                              <w:overflowPunct/>
                              <w:topLinePunct w:val="0"/>
                              <w:autoSpaceDE/>
                              <w:autoSpaceDN/>
                              <w:bidi w:val="0"/>
                              <w:adjustRightInd/>
                              <w:snapToGrid/>
                              <w:spacing w:before="120"/>
                              <w:jc w:val="center"/>
                              <w:textAlignment w:val="auto"/>
                              <w:rPr>
                                <w:rFonts w:hint="default" w:ascii="Times New Roman" w:hAnsi="Times New Roman" w:cs="Times New Roman"/>
                                <w:b/>
                                <w:sz w:val="20"/>
                                <w:szCs w:val="20"/>
                              </w:rPr>
                            </w:pPr>
                            <w:r>
                              <w:rPr>
                                <w:rFonts w:hint="default" w:ascii="Times New Roman" w:hAnsi="Times New Roman" w:cs="Times New Roman"/>
                                <w:b/>
                                <w:bCs/>
                                <w:sz w:val="20"/>
                                <w:szCs w:val="20"/>
                                <w:u w:val="single"/>
                                <w:lang w:val="fr-FR"/>
                              </w:rPr>
                              <w:t>Figure 2:</w:t>
                            </w:r>
                            <w:r>
                              <w:rPr>
                                <w:rFonts w:hint="default" w:ascii="Times New Roman" w:hAnsi="Times New Roman" w:cs="Times New Roman"/>
                                <w:sz w:val="20"/>
                                <w:szCs w:val="20"/>
                                <w:lang w:val="fr-FR"/>
                              </w:rPr>
                              <w:t xml:space="preserve"> Répartition selon l’évolution.</w:t>
                            </w:r>
                          </w:p>
                        </w:txbxContent>
                      </wps:txbx>
                      <wps:bodyPr upright="1"/>
                    </wps:wsp>
                  </a:graphicData>
                </a:graphic>
              </wp:anchor>
            </w:drawing>
          </mc:Choice>
          <mc:Fallback>
            <w:pict>
              <v:shape id="Zone de texte 13" o:spid="_x0000_s1026" o:spt="202" type="#_x0000_t202" style="position:absolute;left:0pt;margin-left:0.65pt;margin-top:2.45pt;height:208.45pt;width:230.65pt;z-index:251673600;mso-width-relative:page;mso-height-relative:page;" fillcolor="#FFFFFF" filled="t" stroked="f" coordsize="21600,21600" o:gfxdata="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FPKAw2gAAAA0BAAAPAAAAAAAA&#10;AAEAIAAAACIAAABkcnMvZG93bnJldi54bWxQSwECFAAUAAAACACHTuJAEWnROZ4BAAAvAwAADgAA&#10;AAAAAAABACAAAAApAQAAZHJzL2Uyb0RvYy54bWxQSwUGAAAAAAYABgBZAQAAOQUAAAAA&#10;">
                <v:fill on="t" focussize="0,0"/>
                <v:stroke on="f"/>
                <v:imagedata o:title=""/>
                <o:lock v:ext="edit" aspectratio="f"/>
                <v:textbox>
                  <w:txbxContent>
                    <w:p>
                      <w:pPr>
                        <w:jc w:val="center"/>
                        <w:rPr>
                          <w:rFonts w:hint="default" w:ascii="Times New Roman" w:hAnsi="Times New Roman" w:cs="Times New Roman"/>
                          <w:b/>
                          <w:sz w:val="20"/>
                          <w:szCs w:val="20"/>
                        </w:rPr>
                      </w:pPr>
                      <w:r>
                        <w:rPr>
                          <w:rFonts w:hint="default" w:ascii="Times New Roman" w:hAnsi="Times New Roman" w:cs="Times New Roman"/>
                          <w:b/>
                          <w:sz w:val="20"/>
                          <w:szCs w:val="20"/>
                        </w:rPr>
                        <w:drawing>
                          <wp:inline distT="0" distB="0" distL="0" distR="0">
                            <wp:extent cx="2577465" cy="2178685"/>
                            <wp:effectExtent l="5080" t="4445" r="8255" b="7620"/>
                            <wp:docPr id="14" name="Graphique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pageBreakBefore w:val="0"/>
                        <w:widowControl/>
                        <w:kinsoku/>
                        <w:wordWrap/>
                        <w:overflowPunct/>
                        <w:topLinePunct w:val="0"/>
                        <w:autoSpaceDE/>
                        <w:autoSpaceDN/>
                        <w:bidi w:val="0"/>
                        <w:adjustRightInd/>
                        <w:snapToGrid/>
                        <w:spacing w:before="120"/>
                        <w:jc w:val="center"/>
                        <w:textAlignment w:val="auto"/>
                        <w:rPr>
                          <w:rFonts w:hint="default" w:ascii="Times New Roman" w:hAnsi="Times New Roman" w:cs="Times New Roman"/>
                          <w:b/>
                          <w:sz w:val="20"/>
                          <w:szCs w:val="20"/>
                        </w:rPr>
                      </w:pPr>
                      <w:r>
                        <w:rPr>
                          <w:rFonts w:hint="default" w:ascii="Times New Roman" w:hAnsi="Times New Roman" w:cs="Times New Roman"/>
                          <w:b/>
                          <w:bCs/>
                          <w:sz w:val="20"/>
                          <w:szCs w:val="20"/>
                          <w:u w:val="single"/>
                          <w:lang w:val="fr-FR"/>
                        </w:rPr>
                        <w:t>Figure 2:</w:t>
                      </w:r>
                      <w:r>
                        <w:rPr>
                          <w:rFonts w:hint="default" w:ascii="Times New Roman" w:hAnsi="Times New Roman" w:cs="Times New Roman"/>
                          <w:sz w:val="20"/>
                          <w:szCs w:val="20"/>
                          <w:lang w:val="fr-FR"/>
                        </w:rPr>
                        <w:t xml:space="preserve"> Répartition selon l’évolution.</w:t>
                      </w:r>
                    </w:p>
                  </w:txbxContent>
                </v:textbox>
              </v:shape>
            </w:pict>
          </mc:Fallback>
        </mc:AlternateContent>
      </w:r>
    </w:p>
    <w:p>
      <w:pPr>
        <w:keepNext w:val="0"/>
        <w:keepLines w:val="0"/>
        <w:pageBreakBefore w:val="0"/>
        <w:widowControl/>
        <w:kinsoku/>
        <w:wordWrap/>
        <w:overflowPunct/>
        <w:topLinePunct w:val="0"/>
        <w:autoSpaceDE/>
        <w:autoSpaceDN/>
        <w:bidi w:val="0"/>
        <w:adjustRightInd/>
        <w:snapToGrid/>
        <w:spacing w:before="60" w:after="60" w:line="240" w:lineRule="auto"/>
        <w:jc w:val="both"/>
        <w:textAlignment w:val="auto"/>
        <w:outlineLvl w:val="9"/>
        <w:rPr>
          <w:rFonts w:hint="default" w:ascii="Times New Roman" w:hAnsi="Times New Roman" w:cs="Times New Roman"/>
          <w:b/>
          <w:bCs/>
          <w:sz w:val="20"/>
          <w:szCs w:val="20"/>
          <w:lang w:val="fr-FR"/>
        </w:rPr>
      </w:pPr>
    </w:p>
    <w:p>
      <w:pPr>
        <w:keepNext w:val="0"/>
        <w:keepLines w:val="0"/>
        <w:pageBreakBefore w:val="0"/>
        <w:widowControl/>
        <w:kinsoku/>
        <w:wordWrap/>
        <w:overflowPunct/>
        <w:topLinePunct w:val="0"/>
        <w:autoSpaceDE/>
        <w:autoSpaceDN/>
        <w:bidi w:val="0"/>
        <w:adjustRightInd/>
        <w:snapToGrid/>
        <w:spacing w:before="60" w:after="60" w:line="240" w:lineRule="auto"/>
        <w:jc w:val="both"/>
        <w:textAlignment w:val="auto"/>
        <w:outlineLvl w:val="9"/>
        <w:rPr>
          <w:rFonts w:hint="default" w:ascii="Times New Roman" w:hAnsi="Times New Roman" w:cs="Times New Roman"/>
          <w:b/>
          <w:bCs/>
          <w:sz w:val="20"/>
          <w:szCs w:val="20"/>
          <w:lang w:val="fr-FR"/>
        </w:rPr>
      </w:pPr>
    </w:p>
    <w:p>
      <w:pPr>
        <w:keepNext w:val="0"/>
        <w:keepLines w:val="0"/>
        <w:pageBreakBefore w:val="0"/>
        <w:widowControl/>
        <w:kinsoku/>
        <w:wordWrap/>
        <w:overflowPunct/>
        <w:topLinePunct w:val="0"/>
        <w:autoSpaceDE/>
        <w:autoSpaceDN/>
        <w:bidi w:val="0"/>
        <w:adjustRightInd/>
        <w:snapToGrid/>
        <w:spacing w:before="60" w:after="60" w:line="240" w:lineRule="auto"/>
        <w:jc w:val="both"/>
        <w:textAlignment w:val="auto"/>
        <w:outlineLvl w:val="9"/>
        <w:rPr>
          <w:rFonts w:hint="default" w:ascii="Times New Roman" w:hAnsi="Times New Roman" w:cs="Times New Roman"/>
          <w:b/>
          <w:bCs/>
          <w:sz w:val="20"/>
          <w:szCs w:val="20"/>
          <w:lang w:val="fr-FR"/>
        </w:rPr>
      </w:pPr>
    </w:p>
    <w:p>
      <w:pPr>
        <w:keepNext w:val="0"/>
        <w:keepLines w:val="0"/>
        <w:pageBreakBefore w:val="0"/>
        <w:widowControl/>
        <w:kinsoku/>
        <w:wordWrap/>
        <w:overflowPunct/>
        <w:topLinePunct w:val="0"/>
        <w:autoSpaceDE/>
        <w:autoSpaceDN/>
        <w:bidi w:val="0"/>
        <w:adjustRightInd/>
        <w:snapToGrid/>
        <w:spacing w:before="60" w:after="60" w:line="240" w:lineRule="auto"/>
        <w:jc w:val="both"/>
        <w:textAlignment w:val="auto"/>
        <w:outlineLvl w:val="9"/>
        <w:rPr>
          <w:rFonts w:hint="default" w:ascii="Times New Roman" w:hAnsi="Times New Roman" w:cs="Times New Roman"/>
          <w:b/>
          <w:bCs/>
          <w:sz w:val="20"/>
          <w:szCs w:val="20"/>
          <w:lang w:val="fr-FR"/>
        </w:rPr>
      </w:pPr>
    </w:p>
    <w:p>
      <w:pPr>
        <w:keepNext w:val="0"/>
        <w:keepLines w:val="0"/>
        <w:pageBreakBefore w:val="0"/>
        <w:widowControl/>
        <w:kinsoku/>
        <w:wordWrap/>
        <w:overflowPunct/>
        <w:topLinePunct w:val="0"/>
        <w:autoSpaceDE/>
        <w:autoSpaceDN/>
        <w:bidi w:val="0"/>
        <w:adjustRightInd/>
        <w:snapToGrid/>
        <w:spacing w:before="60" w:after="60" w:line="240" w:lineRule="auto"/>
        <w:jc w:val="both"/>
        <w:textAlignment w:val="auto"/>
        <w:outlineLvl w:val="9"/>
        <w:rPr>
          <w:rFonts w:hint="default" w:ascii="Times New Roman" w:hAnsi="Times New Roman" w:cs="Times New Roman"/>
          <w:b/>
          <w:bCs/>
          <w:sz w:val="20"/>
          <w:szCs w:val="20"/>
          <w:lang w:val="fr-FR"/>
        </w:rPr>
      </w:pPr>
    </w:p>
    <w:p>
      <w:pPr>
        <w:keepNext w:val="0"/>
        <w:keepLines w:val="0"/>
        <w:pageBreakBefore w:val="0"/>
        <w:widowControl/>
        <w:kinsoku/>
        <w:wordWrap/>
        <w:overflowPunct/>
        <w:topLinePunct w:val="0"/>
        <w:autoSpaceDE/>
        <w:autoSpaceDN/>
        <w:bidi w:val="0"/>
        <w:adjustRightInd/>
        <w:snapToGrid/>
        <w:spacing w:before="60" w:after="60" w:line="240" w:lineRule="auto"/>
        <w:jc w:val="both"/>
        <w:textAlignment w:val="auto"/>
        <w:outlineLvl w:val="9"/>
        <w:rPr>
          <w:rFonts w:hint="default" w:ascii="Times New Roman" w:hAnsi="Times New Roman" w:cs="Times New Roman"/>
          <w:b/>
          <w:bCs/>
          <w:sz w:val="20"/>
          <w:szCs w:val="20"/>
          <w:lang w:val="fr-FR"/>
        </w:rPr>
      </w:pPr>
    </w:p>
    <w:p>
      <w:pPr>
        <w:keepNext w:val="0"/>
        <w:keepLines w:val="0"/>
        <w:pageBreakBefore w:val="0"/>
        <w:widowControl/>
        <w:kinsoku/>
        <w:wordWrap/>
        <w:overflowPunct/>
        <w:topLinePunct w:val="0"/>
        <w:autoSpaceDE/>
        <w:autoSpaceDN/>
        <w:bidi w:val="0"/>
        <w:adjustRightInd/>
        <w:snapToGrid/>
        <w:spacing w:before="60" w:after="60" w:line="240" w:lineRule="auto"/>
        <w:jc w:val="both"/>
        <w:textAlignment w:val="auto"/>
        <w:outlineLvl w:val="9"/>
        <w:rPr>
          <w:rFonts w:hint="default" w:ascii="Times New Roman" w:hAnsi="Times New Roman" w:cs="Times New Roman"/>
          <w:b/>
          <w:bCs/>
          <w:sz w:val="20"/>
          <w:szCs w:val="20"/>
          <w:lang w:val="fr-FR"/>
        </w:rPr>
      </w:pPr>
    </w:p>
    <w:p>
      <w:pPr>
        <w:keepNext w:val="0"/>
        <w:keepLines w:val="0"/>
        <w:pageBreakBefore w:val="0"/>
        <w:widowControl/>
        <w:kinsoku/>
        <w:wordWrap/>
        <w:overflowPunct/>
        <w:topLinePunct w:val="0"/>
        <w:autoSpaceDE/>
        <w:autoSpaceDN/>
        <w:bidi w:val="0"/>
        <w:adjustRightInd/>
        <w:snapToGrid/>
        <w:spacing w:before="60" w:after="60" w:line="240" w:lineRule="auto"/>
        <w:jc w:val="both"/>
        <w:textAlignment w:val="auto"/>
        <w:outlineLvl w:val="9"/>
        <w:rPr>
          <w:rFonts w:hint="default" w:ascii="Times New Roman" w:hAnsi="Times New Roman" w:cs="Times New Roman"/>
          <w:b/>
          <w:bCs/>
          <w:sz w:val="20"/>
          <w:szCs w:val="20"/>
          <w:lang w:val="fr-FR"/>
        </w:rPr>
      </w:pPr>
    </w:p>
    <w:p>
      <w:pPr>
        <w:keepNext w:val="0"/>
        <w:keepLines w:val="0"/>
        <w:pageBreakBefore w:val="0"/>
        <w:widowControl/>
        <w:kinsoku/>
        <w:wordWrap/>
        <w:overflowPunct/>
        <w:topLinePunct w:val="0"/>
        <w:autoSpaceDE/>
        <w:autoSpaceDN/>
        <w:bidi w:val="0"/>
        <w:adjustRightInd/>
        <w:snapToGrid/>
        <w:spacing w:before="60" w:after="60" w:line="240" w:lineRule="auto"/>
        <w:jc w:val="both"/>
        <w:textAlignment w:val="auto"/>
        <w:outlineLvl w:val="9"/>
        <w:rPr>
          <w:rFonts w:hint="default" w:ascii="Times New Roman" w:hAnsi="Times New Roman" w:cs="Times New Roman"/>
          <w:b/>
          <w:bCs/>
          <w:sz w:val="20"/>
          <w:szCs w:val="20"/>
          <w:lang w:val="fr-FR"/>
        </w:rPr>
      </w:pPr>
    </w:p>
    <w:p>
      <w:pPr>
        <w:keepNext w:val="0"/>
        <w:keepLines w:val="0"/>
        <w:pageBreakBefore w:val="0"/>
        <w:widowControl/>
        <w:kinsoku/>
        <w:wordWrap/>
        <w:overflowPunct/>
        <w:topLinePunct w:val="0"/>
        <w:autoSpaceDE/>
        <w:autoSpaceDN/>
        <w:bidi w:val="0"/>
        <w:adjustRightInd/>
        <w:snapToGrid/>
        <w:spacing w:before="60" w:after="60" w:line="240" w:lineRule="auto"/>
        <w:jc w:val="both"/>
        <w:textAlignment w:val="auto"/>
        <w:outlineLvl w:val="9"/>
        <w:rPr>
          <w:rFonts w:hint="default" w:ascii="Times New Roman" w:hAnsi="Times New Roman" w:cs="Times New Roman"/>
          <w:b/>
          <w:bCs/>
          <w:sz w:val="20"/>
          <w:szCs w:val="20"/>
          <w:lang w:val="fr-FR"/>
        </w:rPr>
      </w:pPr>
    </w:p>
    <w:p>
      <w:pPr>
        <w:keepNext w:val="0"/>
        <w:keepLines w:val="0"/>
        <w:pageBreakBefore w:val="0"/>
        <w:widowControl/>
        <w:kinsoku/>
        <w:wordWrap/>
        <w:overflowPunct/>
        <w:topLinePunct w:val="0"/>
        <w:autoSpaceDE/>
        <w:autoSpaceDN/>
        <w:bidi w:val="0"/>
        <w:adjustRightInd/>
        <w:snapToGrid/>
        <w:spacing w:before="60" w:after="60" w:line="240" w:lineRule="auto"/>
        <w:jc w:val="both"/>
        <w:textAlignment w:val="auto"/>
        <w:outlineLvl w:val="9"/>
        <w:rPr>
          <w:rFonts w:hint="default" w:ascii="Times New Roman" w:hAnsi="Times New Roman" w:cs="Times New Roman"/>
          <w:b/>
          <w:bCs/>
          <w:sz w:val="20"/>
          <w:szCs w:val="20"/>
          <w:lang w:val="fr-FR"/>
        </w:rPr>
      </w:pPr>
    </w:p>
    <w:p>
      <w:pPr>
        <w:keepNext w:val="0"/>
        <w:keepLines w:val="0"/>
        <w:pageBreakBefore w:val="0"/>
        <w:widowControl/>
        <w:kinsoku/>
        <w:wordWrap/>
        <w:overflowPunct/>
        <w:topLinePunct w:val="0"/>
        <w:autoSpaceDE/>
        <w:autoSpaceDN/>
        <w:bidi w:val="0"/>
        <w:adjustRightInd/>
        <w:snapToGrid/>
        <w:spacing w:before="60" w:after="60" w:line="240" w:lineRule="auto"/>
        <w:jc w:val="both"/>
        <w:textAlignment w:val="auto"/>
        <w:outlineLvl w:val="9"/>
        <w:rPr>
          <w:rFonts w:hint="default" w:ascii="Times New Roman" w:hAnsi="Times New Roman" w:cs="Times New Roman"/>
          <w:b/>
          <w:bCs/>
          <w:sz w:val="20"/>
          <w:szCs w:val="20"/>
          <w:lang w:val="fr-FR"/>
        </w:rPr>
      </w:pPr>
    </w:p>
    <w:p>
      <w:pPr>
        <w:keepNext w:val="0"/>
        <w:keepLines w:val="0"/>
        <w:pageBreakBefore w:val="0"/>
        <w:widowControl/>
        <w:kinsoku/>
        <w:wordWrap/>
        <w:overflowPunct/>
        <w:topLinePunct w:val="0"/>
        <w:autoSpaceDE/>
        <w:autoSpaceDN/>
        <w:bidi w:val="0"/>
        <w:adjustRightInd/>
        <w:snapToGrid/>
        <w:spacing w:before="60" w:after="60" w:line="240" w:lineRule="auto"/>
        <w:jc w:val="both"/>
        <w:textAlignment w:val="auto"/>
        <w:outlineLvl w:val="9"/>
        <w:rPr>
          <w:rFonts w:hint="default" w:ascii="Times New Roman" w:hAnsi="Times New Roman" w:cs="Times New Roman"/>
          <w:b/>
          <w:bCs/>
          <w:sz w:val="20"/>
          <w:szCs w:val="20"/>
          <w:lang w:val="fr-FR"/>
        </w:rPr>
      </w:pPr>
    </w:p>
    <w:p>
      <w:pPr>
        <w:keepNext w:val="0"/>
        <w:keepLines w:val="0"/>
        <w:pageBreakBefore w:val="0"/>
        <w:widowControl/>
        <w:kinsoku/>
        <w:wordWrap/>
        <w:overflowPunct/>
        <w:topLinePunct w:val="0"/>
        <w:autoSpaceDE/>
        <w:autoSpaceDN/>
        <w:bidi w:val="0"/>
        <w:adjustRightInd/>
        <w:snapToGrid/>
        <w:spacing w:before="60" w:after="60" w:line="240" w:lineRule="auto"/>
        <w:jc w:val="both"/>
        <w:textAlignment w:val="auto"/>
        <w:outlineLvl w:val="9"/>
        <w:rPr>
          <w:rFonts w:hint="default" w:ascii="Times New Roman" w:hAnsi="Times New Roman" w:cs="Times New Roman"/>
          <w:b/>
          <w:bCs/>
          <w:sz w:val="20"/>
          <w:szCs w:val="20"/>
          <w:lang w:val="fr-FR"/>
        </w:rPr>
      </w:pPr>
    </w:p>
    <w:p>
      <w:pPr>
        <w:keepNext w:val="0"/>
        <w:keepLines w:val="0"/>
        <w:pageBreakBefore w:val="0"/>
        <w:widowControl/>
        <w:kinsoku/>
        <w:wordWrap/>
        <w:overflowPunct/>
        <w:topLinePunct w:val="0"/>
        <w:autoSpaceDE/>
        <w:autoSpaceDN/>
        <w:bidi w:val="0"/>
        <w:adjustRightInd/>
        <w:snapToGrid/>
        <w:spacing w:before="60" w:after="60" w:line="240" w:lineRule="auto"/>
        <w:jc w:val="both"/>
        <w:textAlignment w:val="auto"/>
        <w:outlineLvl w:val="9"/>
        <w:rPr>
          <w:rFonts w:hint="default" w:ascii="Times New Roman" w:hAnsi="Times New Roman" w:cs="Times New Roman"/>
          <w:b/>
          <w:bCs/>
          <w:sz w:val="20"/>
          <w:szCs w:val="20"/>
          <w:lang w:val="fr-FR"/>
        </w:rPr>
      </w:pPr>
      <w:r>
        <w:rPr>
          <w:rFonts w:hint="default" w:ascii="Times New Roman" w:hAnsi="Times New Roman" w:cs="Times New Roman"/>
          <w:b/>
          <w:bCs/>
          <w:sz w:val="20"/>
          <w:szCs w:val="20"/>
          <w:lang w:val="fr-FR"/>
        </w:rPr>
        <w:t>Complications.</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lang w:val="fr-FR"/>
        </w:rPr>
        <w:t xml:space="preserve">Nous avons rencontré </w:t>
      </w:r>
      <w:r>
        <w:rPr>
          <w:rFonts w:hint="default" w:ascii="Times New Roman" w:hAnsi="Times New Roman" w:cs="Times New Roman"/>
          <w:sz w:val="20"/>
          <w:szCs w:val="20"/>
        </w:rPr>
        <w:t xml:space="preserve">4 cas de complications soit 8,62 % des cas </w:t>
      </w:r>
      <w:r>
        <w:rPr>
          <w:rFonts w:hint="default" w:ascii="Times New Roman" w:hAnsi="Times New Roman" w:cs="Times New Roman"/>
          <w:sz w:val="20"/>
          <w:szCs w:val="20"/>
          <w:lang w:val="fr-FR"/>
        </w:rPr>
        <w:t xml:space="preserve">soit </w:t>
      </w:r>
      <w:r>
        <w:rPr>
          <w:rFonts w:hint="default" w:ascii="Times New Roman" w:hAnsi="Times New Roman" w:cs="Times New Roman"/>
          <w:sz w:val="20"/>
          <w:szCs w:val="20"/>
        </w:rPr>
        <w:t>2 cas de rupture de plaques</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1 cas de démontage</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1 cas de pseudarthrose</w:t>
      </w:r>
      <w:r>
        <w:rPr>
          <w:rFonts w:hint="default" w:ascii="Times New Roman" w:hAnsi="Times New Roman" w:cs="Times New Roman"/>
          <w:sz w:val="20"/>
          <w:szCs w:val="20"/>
          <w:lang w:val="fr-FR"/>
        </w:rPr>
        <w: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rPr>
        <w:t>Nous n’avons pas eu de c</w:t>
      </w:r>
      <w:r>
        <w:rPr>
          <w:rFonts w:hint="default" w:ascii="Times New Roman" w:hAnsi="Times New Roman" w:cs="Times New Roman"/>
          <w:sz w:val="20"/>
          <w:szCs w:val="20"/>
          <w:lang w:val="fr-FR"/>
        </w:rPr>
        <w:t xml:space="preserve">omplication </w:t>
      </w:r>
      <w:r>
        <w:rPr>
          <w:rFonts w:hint="default" w:ascii="Times New Roman" w:hAnsi="Times New Roman" w:cs="Times New Roman"/>
          <w:sz w:val="20"/>
          <w:szCs w:val="20"/>
        </w:rPr>
        <w:t>infecti</w:t>
      </w:r>
      <w:r>
        <w:rPr>
          <w:rFonts w:hint="default" w:ascii="Times New Roman" w:hAnsi="Times New Roman" w:cs="Times New Roman"/>
          <w:sz w:val="20"/>
          <w:szCs w:val="20"/>
          <w:lang w:val="fr-FR"/>
        </w:rPr>
        <w:t>euse.</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0"/>
          <w:szCs w:val="20"/>
          <w:lang w:val="fr-FR"/>
        </w:rPr>
      </w:pPr>
      <w:r>
        <w:rPr>
          <w:sz w:val="20"/>
        </w:rPr>
        <mc:AlternateContent>
          <mc:Choice Requires="wps">
            <w:drawing>
              <wp:anchor distT="0" distB="0" distL="114300" distR="114300" simplePos="0" relativeHeight="251682816" behindDoc="0" locked="0" layoutInCell="1" allowOverlap="1">
                <wp:simplePos x="0" y="0"/>
                <wp:positionH relativeFrom="column">
                  <wp:posOffset>11430</wp:posOffset>
                </wp:positionH>
                <wp:positionV relativeFrom="paragraph">
                  <wp:posOffset>-2540</wp:posOffset>
                </wp:positionV>
                <wp:extent cx="2754630" cy="2619375"/>
                <wp:effectExtent l="0" t="0" r="7620" b="9525"/>
                <wp:wrapNone/>
                <wp:docPr id="5" name="Zone de texte 15"/>
                <wp:cNvGraphicFramePr/>
                <a:graphic xmlns:a="http://schemas.openxmlformats.org/drawingml/2006/main">
                  <a:graphicData uri="http://schemas.microsoft.com/office/word/2010/wordprocessingShape">
                    <wps:wsp>
                      <wps:cNvSpPr txBox="1"/>
                      <wps:spPr>
                        <a:xfrm>
                          <a:off x="0" y="0"/>
                          <a:ext cx="2754630" cy="2619375"/>
                        </a:xfrm>
                        <a:prstGeom prst="rect">
                          <a:avLst/>
                        </a:prstGeom>
                        <a:solidFill>
                          <a:srgbClr val="FFFFFF"/>
                        </a:solidFill>
                        <a:ln>
                          <a:noFill/>
                        </a:ln>
                      </wps:spPr>
                      <wps:txbx>
                        <w:txbxContent>
                          <w:p>
                            <w:pPr>
                              <w:jc w:val="center"/>
                              <w:rPr>
                                <w:rFonts w:hint="default" w:ascii="Times New Roman" w:hAnsi="Times New Roman" w:cs="Times New Roman"/>
                                <w:b/>
                                <w:sz w:val="20"/>
                                <w:szCs w:val="20"/>
                              </w:rPr>
                            </w:pPr>
                            <w:r>
                              <w:rPr>
                                <w:rFonts w:hint="default" w:ascii="Times New Roman" w:hAnsi="Times New Roman" w:cs="Times New Roman"/>
                                <w:b/>
                                <w:sz w:val="20"/>
                                <w:szCs w:val="20"/>
                              </w:rPr>
                              <w:drawing>
                                <wp:inline distT="0" distB="0" distL="0" distR="0">
                                  <wp:extent cx="2244725" cy="2156460"/>
                                  <wp:effectExtent l="4445" t="4445" r="17780" b="10795"/>
                                  <wp:docPr id="16" name="Graphique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jc w:val="center"/>
                              <w:rPr>
                                <w:rFonts w:hint="default" w:ascii="Times New Roman" w:hAnsi="Times New Roman" w:cs="Times New Roman"/>
                                <w:b w:val="0"/>
                                <w:bCs/>
                                <w:sz w:val="20"/>
                                <w:szCs w:val="20"/>
                                <w:u w:val="none"/>
                                <w:lang w:val="fr-FR"/>
                              </w:rPr>
                            </w:pPr>
                            <w:r>
                              <w:rPr>
                                <w:rFonts w:hint="default" w:ascii="Times New Roman" w:hAnsi="Times New Roman" w:cs="Times New Roman"/>
                                <w:b/>
                                <w:sz w:val="20"/>
                                <w:szCs w:val="20"/>
                                <w:u w:val="single"/>
                                <w:lang w:val="fr-FR"/>
                              </w:rPr>
                              <w:t xml:space="preserve">Figure 3: </w:t>
                            </w:r>
                            <w:r>
                              <w:rPr>
                                <w:rFonts w:hint="default" w:ascii="Times New Roman" w:hAnsi="Times New Roman" w:cs="Times New Roman"/>
                                <w:b w:val="0"/>
                                <w:bCs/>
                                <w:sz w:val="20"/>
                                <w:szCs w:val="20"/>
                                <w:u w:val="none"/>
                                <w:lang w:val="fr-FR"/>
                              </w:rPr>
                              <w:t>Résultats fonctionnels.</w:t>
                            </w:r>
                          </w:p>
                        </w:txbxContent>
                      </wps:txbx>
                      <wps:bodyPr upright="1"/>
                    </wps:wsp>
                  </a:graphicData>
                </a:graphic>
              </wp:anchor>
            </w:drawing>
          </mc:Choice>
          <mc:Fallback>
            <w:pict>
              <v:shape id="Zone de texte 15" o:spid="_x0000_s1026" o:spt="202" type="#_x0000_t202" style="position:absolute;left:0pt;margin-left:0.9pt;margin-top:-0.2pt;height:206.25pt;width:216.9pt;z-index:251682816;mso-width-relative:page;mso-height-relative:page;" fillcolor="#FFFFFF" filled="t" stroked="f" coordsize="21600,21600" o:gfxdata="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Q2ni3NUAAAAHAQAADwAAAAAAAAABACAA&#10;AAAiAAAAZHJzL2Rvd25yZXYueG1sUEsBAhQAFAAAAAgAh07iQJz2oyKeAQAALwMAAA4AAAAAAAAA&#10;AQAgAAAAJAEAAGRycy9lMm9Eb2MueG1sUEsFBgAAAAAGAAYAWQEAADQFAAAAAA==&#10;">
                <v:fill on="t" focussize="0,0"/>
                <v:stroke on="f"/>
                <v:imagedata o:title=""/>
                <o:lock v:ext="edit" aspectratio="f"/>
                <v:textbox>
                  <w:txbxContent>
                    <w:p>
                      <w:pPr>
                        <w:jc w:val="center"/>
                        <w:rPr>
                          <w:rFonts w:hint="default" w:ascii="Times New Roman" w:hAnsi="Times New Roman" w:cs="Times New Roman"/>
                          <w:b/>
                          <w:sz w:val="20"/>
                          <w:szCs w:val="20"/>
                        </w:rPr>
                      </w:pPr>
                      <w:r>
                        <w:rPr>
                          <w:rFonts w:hint="default" w:ascii="Times New Roman" w:hAnsi="Times New Roman" w:cs="Times New Roman"/>
                          <w:b/>
                          <w:sz w:val="20"/>
                          <w:szCs w:val="20"/>
                        </w:rPr>
                        <w:drawing>
                          <wp:inline distT="0" distB="0" distL="0" distR="0">
                            <wp:extent cx="2244725" cy="2156460"/>
                            <wp:effectExtent l="4445" t="4445" r="17780" b="10795"/>
                            <wp:docPr id="16" name="Graphique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jc w:val="center"/>
                        <w:rPr>
                          <w:rFonts w:hint="default" w:ascii="Times New Roman" w:hAnsi="Times New Roman" w:cs="Times New Roman"/>
                          <w:b w:val="0"/>
                          <w:bCs/>
                          <w:sz w:val="20"/>
                          <w:szCs w:val="20"/>
                          <w:u w:val="none"/>
                          <w:lang w:val="fr-FR"/>
                        </w:rPr>
                      </w:pPr>
                      <w:r>
                        <w:rPr>
                          <w:rFonts w:hint="default" w:ascii="Times New Roman" w:hAnsi="Times New Roman" w:cs="Times New Roman"/>
                          <w:b/>
                          <w:sz w:val="20"/>
                          <w:szCs w:val="20"/>
                          <w:u w:val="single"/>
                          <w:lang w:val="fr-FR"/>
                        </w:rPr>
                        <w:t xml:space="preserve">Figure 3: </w:t>
                      </w:r>
                      <w:r>
                        <w:rPr>
                          <w:rFonts w:hint="default" w:ascii="Times New Roman" w:hAnsi="Times New Roman" w:cs="Times New Roman"/>
                          <w:b w:val="0"/>
                          <w:bCs/>
                          <w:sz w:val="20"/>
                          <w:szCs w:val="20"/>
                          <w:u w:val="none"/>
                          <w:lang w:val="fr-FR"/>
                        </w:rPr>
                        <w:t>Résultats fonctionnels.</w:t>
                      </w:r>
                    </w:p>
                  </w:txbxContent>
                </v:textbox>
              </v:shape>
            </w:pict>
          </mc:Fallback>
        </mc:AlternateConten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before="60" w:after="60" w:line="240" w:lineRule="auto"/>
        <w:jc w:val="both"/>
        <w:textAlignment w:val="auto"/>
        <w:outlineLvl w:val="9"/>
        <w:rPr>
          <w:rFonts w:hint="default" w:ascii="Times New Roman" w:hAnsi="Times New Roman" w:cs="Times New Roman"/>
          <w:sz w:val="20"/>
          <w:szCs w:val="20"/>
          <w:lang w:val="fr-FR"/>
        </w:rPr>
      </w:pPr>
      <w:r>
        <w:rPr>
          <w:rFonts w:hint="default" w:ascii="Times New Roman" w:hAnsi="Times New Roman" w:cs="Times New Roman"/>
          <w:b/>
          <w:bCs/>
          <w:sz w:val="20"/>
          <w:szCs w:val="20"/>
          <w:lang w:val="fr-FR"/>
        </w:rPr>
        <w:t>.</w:t>
      </w:r>
    </w:p>
    <w:p>
      <w:pPr>
        <w:keepNext w:val="0"/>
        <w:keepLines w:val="0"/>
        <w:pageBreakBefore w:val="0"/>
        <w:widowControl/>
        <w:kinsoku/>
        <w:wordWrap/>
        <w:overflowPunct/>
        <w:topLinePunct w:val="0"/>
        <w:autoSpaceDE/>
        <w:autoSpaceDN/>
        <w:bidi w:val="0"/>
        <w:adjustRightInd/>
        <w:snapToGrid/>
        <w:spacing w:line="240" w:lineRule="auto"/>
        <w:jc w:val="both"/>
        <w:textAlignment w:val="auto"/>
        <w:outlineLvl w:val="9"/>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outlineLvl w:val="9"/>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before="120" w:after="120" w:line="240" w:lineRule="auto"/>
        <w:jc w:val="both"/>
        <w:textAlignment w:val="auto"/>
        <w:outlineLvl w:val="9"/>
        <w:rPr>
          <w:rFonts w:hint="default" w:ascii="Times New Roman" w:hAnsi="Times New Roman" w:cs="Times New Roman"/>
          <w:b/>
          <w:bCs/>
          <w:sz w:val="20"/>
          <w:szCs w:val="20"/>
          <w:lang w:val="fr-FR"/>
        </w:rPr>
      </w:pPr>
    </w:p>
    <w:p>
      <w:pPr>
        <w:keepNext w:val="0"/>
        <w:keepLines w:val="0"/>
        <w:pageBreakBefore w:val="0"/>
        <w:widowControl/>
        <w:kinsoku/>
        <w:wordWrap/>
        <w:overflowPunct/>
        <w:topLinePunct w:val="0"/>
        <w:autoSpaceDE/>
        <w:autoSpaceDN/>
        <w:bidi w:val="0"/>
        <w:adjustRightInd/>
        <w:snapToGrid/>
        <w:spacing w:before="120" w:after="120" w:line="240" w:lineRule="auto"/>
        <w:jc w:val="both"/>
        <w:textAlignment w:val="auto"/>
        <w:outlineLvl w:val="9"/>
        <w:rPr>
          <w:rFonts w:hint="default" w:ascii="Times New Roman" w:hAnsi="Times New Roman" w:cs="Times New Roman"/>
          <w:b/>
          <w:bCs/>
          <w:sz w:val="20"/>
          <w:szCs w:val="20"/>
          <w:lang w:val="fr-FR"/>
        </w:rPr>
      </w:pPr>
    </w:p>
    <w:p>
      <w:pPr>
        <w:keepNext w:val="0"/>
        <w:keepLines w:val="0"/>
        <w:pageBreakBefore w:val="0"/>
        <w:widowControl/>
        <w:kinsoku/>
        <w:wordWrap/>
        <w:overflowPunct/>
        <w:topLinePunct w:val="0"/>
        <w:autoSpaceDE/>
        <w:autoSpaceDN/>
        <w:bidi w:val="0"/>
        <w:adjustRightInd/>
        <w:snapToGrid/>
        <w:spacing w:before="120" w:after="120" w:line="240" w:lineRule="auto"/>
        <w:jc w:val="both"/>
        <w:textAlignment w:val="auto"/>
        <w:outlineLvl w:val="9"/>
        <w:rPr>
          <w:rFonts w:hint="default" w:ascii="Times New Roman" w:hAnsi="Times New Roman" w:cs="Times New Roman"/>
          <w:b/>
          <w:bCs/>
          <w:sz w:val="20"/>
          <w:szCs w:val="20"/>
          <w:lang w:val="fr-FR"/>
        </w:rPr>
      </w:pPr>
    </w:p>
    <w:p>
      <w:pPr>
        <w:keepNext w:val="0"/>
        <w:keepLines w:val="0"/>
        <w:pageBreakBefore w:val="0"/>
        <w:widowControl/>
        <w:kinsoku/>
        <w:wordWrap/>
        <w:overflowPunct/>
        <w:topLinePunct w:val="0"/>
        <w:autoSpaceDE/>
        <w:autoSpaceDN/>
        <w:bidi w:val="0"/>
        <w:adjustRightInd/>
        <w:snapToGrid/>
        <w:spacing w:before="120" w:after="120" w:line="240" w:lineRule="auto"/>
        <w:jc w:val="both"/>
        <w:textAlignment w:val="auto"/>
        <w:outlineLvl w:val="9"/>
        <w:rPr>
          <w:rFonts w:hint="default" w:ascii="Times New Roman" w:hAnsi="Times New Roman" w:cs="Times New Roman"/>
          <w:b/>
          <w:bCs/>
          <w:sz w:val="20"/>
          <w:szCs w:val="20"/>
          <w:lang w:val="fr-FR"/>
        </w:rPr>
      </w:pPr>
    </w:p>
    <w:p>
      <w:pPr>
        <w:keepNext w:val="0"/>
        <w:keepLines w:val="0"/>
        <w:pageBreakBefore w:val="0"/>
        <w:widowControl/>
        <w:kinsoku/>
        <w:wordWrap/>
        <w:overflowPunct/>
        <w:topLinePunct w:val="0"/>
        <w:autoSpaceDE/>
        <w:autoSpaceDN/>
        <w:bidi w:val="0"/>
        <w:adjustRightInd/>
        <w:snapToGrid/>
        <w:spacing w:before="120" w:after="120" w:line="240" w:lineRule="auto"/>
        <w:jc w:val="both"/>
        <w:textAlignment w:val="auto"/>
        <w:outlineLvl w:val="9"/>
        <w:rPr>
          <w:rFonts w:hint="default" w:ascii="Times New Roman" w:hAnsi="Times New Roman" w:cs="Times New Roman"/>
          <w:b/>
          <w:bCs/>
          <w:sz w:val="20"/>
          <w:szCs w:val="20"/>
          <w:lang w:val="fr-FR"/>
        </w:rPr>
      </w:pPr>
    </w:p>
    <w:p>
      <w:pPr>
        <w:keepNext w:val="0"/>
        <w:keepLines w:val="0"/>
        <w:pageBreakBefore w:val="0"/>
        <w:widowControl/>
        <w:kinsoku/>
        <w:wordWrap/>
        <w:overflowPunct/>
        <w:topLinePunct w:val="0"/>
        <w:autoSpaceDE/>
        <w:autoSpaceDN/>
        <w:bidi w:val="0"/>
        <w:adjustRightInd/>
        <w:snapToGrid/>
        <w:spacing w:before="120" w:after="120" w:line="240" w:lineRule="auto"/>
        <w:jc w:val="both"/>
        <w:textAlignment w:val="auto"/>
        <w:outlineLvl w:val="9"/>
        <w:rPr>
          <w:rFonts w:hint="default" w:ascii="Times New Roman" w:hAnsi="Times New Roman" w:cs="Times New Roman"/>
          <w:b/>
          <w:bCs/>
          <w:sz w:val="20"/>
          <w:szCs w:val="20"/>
          <w:lang w:val="fr-FR"/>
        </w:rPr>
      </w:pPr>
    </w:p>
    <w:p>
      <w:pPr>
        <w:keepNext w:val="0"/>
        <w:keepLines w:val="0"/>
        <w:pageBreakBefore w:val="0"/>
        <w:widowControl/>
        <w:kinsoku/>
        <w:wordWrap/>
        <w:overflowPunct/>
        <w:topLinePunct w:val="0"/>
        <w:autoSpaceDE/>
        <w:autoSpaceDN/>
        <w:bidi w:val="0"/>
        <w:adjustRightInd/>
        <w:snapToGrid/>
        <w:spacing w:before="120" w:after="120" w:line="240" w:lineRule="auto"/>
        <w:jc w:val="both"/>
        <w:textAlignment w:val="auto"/>
        <w:outlineLvl w:val="9"/>
        <w:rPr>
          <w:rFonts w:hint="default" w:ascii="Times New Roman" w:hAnsi="Times New Roman" w:cs="Times New Roman"/>
          <w:b/>
          <w:bCs/>
          <w:sz w:val="20"/>
          <w:szCs w:val="20"/>
          <w:lang w:val="fr-FR"/>
        </w:rPr>
      </w:pPr>
    </w:p>
    <w:p>
      <w:pPr>
        <w:keepNext w:val="0"/>
        <w:keepLines w:val="0"/>
        <w:pageBreakBefore w:val="0"/>
        <w:widowControl/>
        <w:kinsoku/>
        <w:wordWrap/>
        <w:overflowPunct/>
        <w:topLinePunct w:val="0"/>
        <w:autoSpaceDE/>
        <w:autoSpaceDN/>
        <w:bidi w:val="0"/>
        <w:adjustRightInd/>
        <w:snapToGrid/>
        <w:spacing w:before="120" w:after="120" w:line="240" w:lineRule="auto"/>
        <w:jc w:val="both"/>
        <w:textAlignment w:val="auto"/>
        <w:outlineLvl w:val="9"/>
        <w:rPr>
          <w:rFonts w:hint="default" w:ascii="Times New Roman" w:hAnsi="Times New Roman" w:cs="Times New Roman"/>
          <w:b/>
          <w:bCs/>
          <w:sz w:val="20"/>
          <w:szCs w:val="20"/>
          <w:lang w:val="fr-FR"/>
        </w:rPr>
      </w:pPr>
      <w:r>
        <w:rPr>
          <w:rFonts w:hint="default" w:ascii="Times New Roman" w:hAnsi="Times New Roman" w:cs="Times New Roman"/>
          <w:b/>
          <w:bCs/>
          <w:sz w:val="20"/>
          <w:szCs w:val="20"/>
          <w:lang w:val="fr-FR"/>
        </w:rPr>
        <w:t>DISCUSSION</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 nombre assez réduit de nos patients et le caractère monocentrique constituent les limites de notre étude.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Le choix d’une technique chirurgicale pour le traitement d’une fracture diaphysaire doit tenir compte des données biomécaniques spécifiques à cette localisation [1,]. Cela implique que nous disposions de tous les moyens </w:t>
      </w:r>
      <w:r>
        <w:rPr>
          <w:rFonts w:hint="default" w:ascii="Times New Roman" w:hAnsi="Times New Roman" w:cs="Times New Roman"/>
          <w:sz w:val="20"/>
          <w:szCs w:val="20"/>
          <w:lang w:val="fr-FR"/>
        </w:rPr>
        <w:t>.</w:t>
      </w:r>
      <w:r>
        <w:rPr>
          <w:rFonts w:hint="default" w:ascii="Times New Roman" w:hAnsi="Times New Roman" w:cs="Times New Roman"/>
          <w:sz w:val="20"/>
          <w:szCs w:val="20"/>
        </w:rPr>
        <w:t xml:space="preserve">thérapeutiques existant c’est-à-dire des clous </w:t>
      </w:r>
      <w:r>
        <w:rPr>
          <w:rFonts w:hint="default" w:ascii="Times New Roman" w:hAnsi="Times New Roman" w:cs="Times New Roman"/>
          <w:sz w:val="20"/>
          <w:szCs w:val="20"/>
          <w:lang w:val="fr-FR"/>
        </w:rPr>
        <w:t>c</w:t>
      </w:r>
      <w:r>
        <w:rPr>
          <w:rFonts w:hint="default" w:ascii="Times New Roman" w:hAnsi="Times New Roman" w:cs="Times New Roman"/>
          <w:sz w:val="20"/>
          <w:szCs w:val="20"/>
        </w:rPr>
        <w:t>entro</w:t>
      </w:r>
      <w:r>
        <w:rPr>
          <w:rFonts w:hint="default" w:ascii="Times New Roman" w:hAnsi="Times New Roman" w:cs="Times New Roman"/>
          <w:sz w:val="20"/>
          <w:szCs w:val="20"/>
          <w:lang w:val="fr-FR"/>
        </w:rPr>
        <w:t>-</w:t>
      </w:r>
      <w:r>
        <w:rPr>
          <w:rFonts w:hint="default" w:ascii="Times New Roman" w:hAnsi="Times New Roman" w:cs="Times New Roman"/>
          <w:sz w:val="20"/>
          <w:szCs w:val="20"/>
        </w:rPr>
        <w:t>médullaires, des plaques et des fixateurs externes. Dans notre contexte, l’ostéosynthèse par plaque latéro</w:t>
      </w:r>
      <w:r>
        <w:rPr>
          <w:rFonts w:hint="default" w:ascii="Times New Roman" w:hAnsi="Times New Roman" w:cs="Times New Roman"/>
          <w:sz w:val="20"/>
          <w:szCs w:val="20"/>
          <w:lang w:val="fr-FR"/>
        </w:rPr>
        <w:t>-</w:t>
      </w:r>
      <w:r>
        <w:rPr>
          <w:rFonts w:hint="default" w:ascii="Times New Roman" w:hAnsi="Times New Roman" w:cs="Times New Roman"/>
          <w:sz w:val="20"/>
          <w:szCs w:val="20"/>
        </w:rPr>
        <w:t>cortical était notre seule alternative.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Nous avons évalué le résultat du traitement chirurgical par plaque latéro</w:t>
      </w:r>
      <w:r>
        <w:rPr>
          <w:rFonts w:hint="default" w:ascii="Times New Roman" w:hAnsi="Times New Roman" w:cs="Times New Roman"/>
          <w:sz w:val="20"/>
          <w:szCs w:val="20"/>
          <w:lang w:val="fr-FR"/>
        </w:rPr>
        <w:t>-</w:t>
      </w:r>
      <w:r>
        <w:rPr>
          <w:rFonts w:hint="default" w:ascii="Times New Roman" w:hAnsi="Times New Roman" w:cs="Times New Roman"/>
          <w:sz w:val="20"/>
          <w:szCs w:val="20"/>
        </w:rPr>
        <w:t>cortical des fractures diaphysaires du tibia et du fémur chez 58 patients adultes des 2 sexes.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Les délais moyens de prise en charge de nos patients sont relativement longs, par rapport à d’autres séries [2, 4, 5,6]. Les raisons essentielles de ce retard de prise en charge sont multiples, d’abord beaucoup de nos patients nous sont réfères après une première prise en charge dans des structures périphériques le plus souvent de l’intérieur du pays</w:t>
      </w:r>
      <w:r>
        <w:rPr>
          <w:rFonts w:hint="default" w:ascii="Times New Roman" w:hAnsi="Times New Roman" w:cs="Times New Roman"/>
          <w:sz w:val="20"/>
          <w:szCs w:val="20"/>
          <w:lang w:val="fr-FR"/>
        </w:rPr>
        <w:t xml:space="preserve">. Ensuite </w:t>
      </w:r>
      <w:r>
        <w:rPr>
          <w:rFonts w:hint="default" w:ascii="Times New Roman" w:hAnsi="Times New Roman" w:cs="Times New Roman"/>
          <w:sz w:val="20"/>
          <w:szCs w:val="20"/>
        </w:rPr>
        <w:t>il se pose très souvent un problème de manque de ressources financières pour les patients ne disposant pas d’une assurance</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nos patients étant «économiquement faibles» pour la plus part</w:t>
      </w:r>
      <w:r>
        <w:rPr>
          <w:rFonts w:hint="default" w:ascii="Times New Roman" w:hAnsi="Times New Roman" w:cs="Times New Roman"/>
          <w:sz w:val="20"/>
          <w:szCs w:val="20"/>
          <w:lang w:val="fr-FR"/>
        </w:rPr>
        <w:t>. Enfin, et</w:t>
      </w:r>
      <w:r>
        <w:rPr>
          <w:rFonts w:hint="default" w:ascii="Times New Roman" w:hAnsi="Times New Roman" w:cs="Times New Roman"/>
          <w:sz w:val="20"/>
          <w:szCs w:val="20"/>
        </w:rPr>
        <w:t xml:space="preserve"> dans une moindre mesure</w:t>
      </w:r>
      <w:r>
        <w:rPr>
          <w:rFonts w:hint="default" w:ascii="Times New Roman" w:hAnsi="Times New Roman" w:cs="Times New Roman"/>
          <w:sz w:val="20"/>
          <w:szCs w:val="20"/>
          <w:lang w:val="fr-FR"/>
        </w:rPr>
        <w:t xml:space="preserve">, nous pouvons évoqué </w:t>
      </w:r>
      <w:r>
        <w:rPr>
          <w:rFonts w:hint="default" w:ascii="Times New Roman" w:hAnsi="Times New Roman" w:cs="Times New Roman"/>
          <w:sz w:val="20"/>
          <w:szCs w:val="20"/>
        </w:rPr>
        <w:t xml:space="preserve">la non opérationnalité momentané de notre bloc opératoire par </w:t>
      </w:r>
      <w:r>
        <w:rPr>
          <w:rFonts w:hint="default" w:ascii="Times New Roman" w:hAnsi="Times New Roman" w:cs="Times New Roman"/>
          <w:sz w:val="20"/>
          <w:szCs w:val="20"/>
          <w:lang w:val="fr-FR"/>
        </w:rPr>
        <w:t>défaut</w:t>
      </w:r>
      <w:r>
        <w:rPr>
          <w:rFonts w:hint="default" w:ascii="Times New Roman" w:hAnsi="Times New Roman" w:cs="Times New Roman"/>
          <w:sz w:val="20"/>
          <w:szCs w:val="20"/>
        </w:rPr>
        <w:t xml:space="preserve"> de consommables.</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De ce fait, beaucoup de nos patients présentaient déjà des ébauches de cals vicieux lors de l’opération rallongeant ainsi la durée de l’intervention, ce qui aurait pu être préjudiciable en termes de résultats.</w:t>
      </w:r>
      <w:r>
        <w:rPr>
          <w:rFonts w:hint="default" w:ascii="Times New Roman" w:hAnsi="Times New Roman" w:cs="Times New Roman"/>
          <w:sz w:val="20"/>
          <w:szCs w:val="20"/>
          <w:lang w:val="fr-FR"/>
        </w:rPr>
        <w:t xml:space="preserve"> C</w:t>
      </w:r>
      <w:r>
        <w:rPr>
          <w:rFonts w:hint="default" w:ascii="Times New Roman" w:hAnsi="Times New Roman" w:cs="Times New Roman"/>
          <w:sz w:val="20"/>
          <w:szCs w:val="20"/>
        </w:rPr>
        <w:t>es délais longs de prise en charge ne semblent pas avoir influenc</w:t>
      </w:r>
      <w:r>
        <w:rPr>
          <w:rFonts w:hint="default" w:ascii="Times New Roman" w:hAnsi="Times New Roman" w:cs="Times New Roman"/>
          <w:sz w:val="20"/>
          <w:szCs w:val="20"/>
          <w:lang w:val="fr-FR"/>
        </w:rPr>
        <w:t>é</w:t>
      </w:r>
      <w:r>
        <w:rPr>
          <w:rFonts w:hint="default" w:ascii="Times New Roman" w:hAnsi="Times New Roman" w:cs="Times New Roman"/>
          <w:sz w:val="20"/>
          <w:szCs w:val="20"/>
        </w:rPr>
        <w:t xml:space="preserve"> nos résultats définitifs.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L’existence d’un diastasis inte</w:t>
      </w:r>
      <w:r>
        <w:rPr>
          <w:rFonts w:hint="default" w:ascii="Times New Roman" w:hAnsi="Times New Roman" w:cs="Times New Roman"/>
          <w:sz w:val="20"/>
          <w:szCs w:val="20"/>
          <w:lang w:val="fr-FR"/>
        </w:rPr>
        <w:t>r-</w:t>
      </w:r>
      <w:r>
        <w:rPr>
          <w:rFonts w:hint="default" w:ascii="Times New Roman" w:hAnsi="Times New Roman" w:cs="Times New Roman"/>
          <w:sz w:val="20"/>
          <w:szCs w:val="20"/>
        </w:rPr>
        <w:t>fragamentaire, d’une communition importante soumettent la plaque</w:t>
      </w:r>
      <w:r>
        <w:rPr>
          <w:rFonts w:hint="default" w:ascii="Times New Roman" w:hAnsi="Times New Roman" w:cs="Times New Roman"/>
          <w:sz w:val="20"/>
          <w:szCs w:val="20"/>
          <w:lang w:val="fr-FR"/>
        </w:rPr>
        <w:t xml:space="preserve"> v</w:t>
      </w:r>
      <w:r>
        <w:rPr>
          <w:rFonts w:hint="default" w:ascii="Times New Roman" w:hAnsi="Times New Roman" w:cs="Times New Roman"/>
          <w:sz w:val="20"/>
          <w:szCs w:val="20"/>
        </w:rPr>
        <w:t>i</w:t>
      </w:r>
      <w:r>
        <w:rPr>
          <w:rFonts w:hint="default" w:ascii="Times New Roman" w:hAnsi="Times New Roman" w:cs="Times New Roman"/>
          <w:sz w:val="20"/>
          <w:szCs w:val="20"/>
          <w:lang w:val="fr-FR"/>
        </w:rPr>
        <w:t>s</w:t>
      </w:r>
      <w:r>
        <w:rPr>
          <w:rFonts w:hint="default" w:ascii="Times New Roman" w:hAnsi="Times New Roman" w:cs="Times New Roman"/>
          <w:sz w:val="20"/>
          <w:szCs w:val="20"/>
        </w:rPr>
        <w:t xml:space="preserve">sée à des contraintes en flexion importantes. Cela va </w:t>
      </w:r>
      <w:r>
        <w:rPr>
          <w:rFonts w:hint="default" w:ascii="Times New Roman" w:hAnsi="Times New Roman" w:cs="Times New Roman"/>
          <w:sz w:val="20"/>
          <w:szCs w:val="20"/>
          <w:lang w:val="fr-FR"/>
        </w:rPr>
        <w:t>entraîner</w:t>
      </w:r>
      <w:r>
        <w:rPr>
          <w:rFonts w:hint="default" w:ascii="Times New Roman" w:hAnsi="Times New Roman" w:cs="Times New Roman"/>
          <w:sz w:val="20"/>
          <w:szCs w:val="20"/>
        </w:rPr>
        <w:t xml:space="preserve"> dans un premier temps une déformation puis </w:t>
      </w:r>
      <w:r>
        <w:rPr>
          <w:rFonts w:hint="default" w:ascii="Times New Roman" w:hAnsi="Times New Roman" w:cs="Times New Roman"/>
          <w:sz w:val="20"/>
          <w:szCs w:val="20"/>
          <w:lang w:val="fr-FR"/>
        </w:rPr>
        <w:t>u</w:t>
      </w:r>
      <w:r>
        <w:rPr>
          <w:rFonts w:hint="default" w:ascii="Times New Roman" w:hAnsi="Times New Roman" w:cs="Times New Roman"/>
          <w:sz w:val="20"/>
          <w:szCs w:val="20"/>
        </w:rPr>
        <w:t>n</w:t>
      </w:r>
      <w:r>
        <w:rPr>
          <w:rFonts w:hint="default" w:ascii="Times New Roman" w:hAnsi="Times New Roman" w:cs="Times New Roman"/>
          <w:sz w:val="20"/>
          <w:szCs w:val="20"/>
          <w:lang w:val="fr-FR"/>
        </w:rPr>
        <w:t>e</w:t>
      </w:r>
      <w:r>
        <w:rPr>
          <w:rFonts w:hint="default" w:ascii="Times New Roman" w:hAnsi="Times New Roman" w:cs="Times New Roman"/>
          <w:sz w:val="20"/>
          <w:szCs w:val="20"/>
        </w:rPr>
        <w:t xml:space="preserve"> fine la rupture de la plaque en cas d’appui précoce. [1,3]</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Nous avons dans notre série deux ruptures de plaques.</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Les ruptures de plaque étaient survenues chez deux patients présentant un diastasis inter fragmentaire après ostéosynthèse par absence de compression associée à un appui précoce. Les deux patients ayant tous commencé à marcher précocement sans béquilles après respectivement trente et quarante-cinq jours.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La mauvaise qualité du tissu osseux induite par l’ostéoporose chez la femme âgée aura pour conséquence une fixation insuffisante des vis </w:t>
      </w:r>
      <w:r>
        <w:rPr>
          <w:rFonts w:hint="default" w:ascii="Times New Roman" w:hAnsi="Times New Roman" w:cs="Times New Roman"/>
          <w:sz w:val="20"/>
          <w:szCs w:val="20"/>
          <w:lang w:val="fr-FR"/>
        </w:rPr>
        <w:t>entraînant</w:t>
      </w:r>
      <w:r>
        <w:rPr>
          <w:rFonts w:hint="default" w:ascii="Times New Roman" w:hAnsi="Times New Roman" w:cs="Times New Roman"/>
          <w:sz w:val="20"/>
          <w:szCs w:val="20"/>
        </w:rPr>
        <w:t xml:space="preserve"> de ce fait un démontage précoce de la plaque vissée</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L’un de nos deux cas de démontage était lié à la qualité de l’os très ostéoporotique chez une dame de 72 ans. Elle a été réopérée par plaque vissée encore mais complété cette fois par un appareillage plâtré et l’évolution a été cette fois ci satisfaisante.</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xml:space="preserve">Quant au </w:t>
      </w:r>
      <w:r>
        <w:rPr>
          <w:rFonts w:hint="default" w:ascii="Times New Roman" w:hAnsi="Times New Roman" w:cs="Times New Roman"/>
          <w:sz w:val="20"/>
          <w:szCs w:val="20"/>
          <w:lang w:val="fr-FR"/>
        </w:rPr>
        <w:t>second</w:t>
      </w:r>
      <w:r>
        <w:rPr>
          <w:rFonts w:hint="default" w:ascii="Times New Roman" w:hAnsi="Times New Roman" w:cs="Times New Roman"/>
          <w:sz w:val="20"/>
          <w:szCs w:val="20"/>
        </w:rPr>
        <w:t xml:space="preserve"> cas de démontage, </w:t>
      </w:r>
      <w:r>
        <w:rPr>
          <w:rFonts w:hint="default" w:ascii="Times New Roman" w:hAnsi="Times New Roman" w:cs="Times New Roman"/>
          <w:sz w:val="20"/>
          <w:szCs w:val="20"/>
          <w:lang w:val="fr-FR"/>
        </w:rPr>
        <w:t xml:space="preserve">il </w:t>
      </w:r>
      <w:r>
        <w:rPr>
          <w:rFonts w:hint="default" w:ascii="Times New Roman" w:hAnsi="Times New Roman" w:cs="Times New Roman"/>
          <w:sz w:val="20"/>
          <w:szCs w:val="20"/>
        </w:rPr>
        <w:t>est dû à une mobilisation précoce du foyer, le patient ayant commencé à faire du vélo en salle de rééducation fonctionnelle une semaine après l’ostéosynthèse.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bookmarkStart w:id="8" w:name="_gjdgxs" w:colFirst="0" w:colLast="0"/>
      <w:bookmarkEnd w:id="8"/>
      <w:r>
        <w:rPr>
          <w:rFonts w:hint="default" w:ascii="Times New Roman" w:hAnsi="Times New Roman" w:cs="Times New Roman"/>
          <w:sz w:val="20"/>
          <w:szCs w:val="20"/>
        </w:rPr>
        <w:t xml:space="preserve">Au total, nous avons noté dans notre série </w:t>
      </w:r>
      <w:r>
        <w:rPr>
          <w:rFonts w:hint="default" w:ascii="Times New Roman" w:hAnsi="Times New Roman" w:cs="Times New Roman"/>
          <w:sz w:val="20"/>
          <w:szCs w:val="20"/>
          <w:lang w:val="fr-FR"/>
        </w:rPr>
        <w:t>4 cas de</w:t>
      </w:r>
      <w:r>
        <w:rPr>
          <w:rFonts w:hint="default" w:ascii="Times New Roman" w:hAnsi="Times New Roman" w:cs="Times New Roman"/>
          <w:sz w:val="20"/>
          <w:szCs w:val="20"/>
        </w:rPr>
        <w:t xml:space="preserve"> complications d’ordre mécanique soit 6,90% </w:t>
      </w:r>
      <w:r>
        <w:rPr>
          <w:rFonts w:hint="default" w:ascii="Times New Roman" w:hAnsi="Times New Roman" w:cs="Times New Roman"/>
          <w:sz w:val="20"/>
          <w:szCs w:val="20"/>
          <w:lang w:val="fr-FR"/>
        </w:rPr>
        <w:t>dont</w:t>
      </w:r>
      <w:r>
        <w:rPr>
          <w:rFonts w:hint="default" w:ascii="Times New Roman" w:hAnsi="Times New Roman" w:cs="Times New Roman"/>
          <w:sz w:val="20"/>
          <w:szCs w:val="20"/>
        </w:rPr>
        <w:t xml:space="preserve"> 2 cas de rupture de plaque et de </w:t>
      </w:r>
      <w:r>
        <w:rPr>
          <w:rFonts w:hint="default" w:ascii="Times New Roman" w:hAnsi="Times New Roman" w:cs="Times New Roman"/>
          <w:sz w:val="20"/>
          <w:szCs w:val="20"/>
          <w:lang w:val="fr-FR"/>
        </w:rPr>
        <w:t>2 cas de</w:t>
      </w:r>
      <w:r>
        <w:rPr>
          <w:rFonts w:hint="default" w:ascii="Times New Roman" w:hAnsi="Times New Roman" w:cs="Times New Roman"/>
          <w:sz w:val="20"/>
          <w:szCs w:val="20"/>
        </w:rPr>
        <w:t xml:space="preserve"> démontages. Moyikoua et al. [5]</w:t>
      </w:r>
      <w:r>
        <w:rPr>
          <w:rFonts w:hint="default" w:ascii="Times New Roman" w:hAnsi="Times New Roman" w:cs="Times New Roman"/>
          <w:sz w:val="20"/>
          <w:szCs w:val="20"/>
          <w:lang w:val="fr-FR"/>
        </w:rPr>
        <w:t>,</w:t>
      </w:r>
      <w:r>
        <w:rPr>
          <w:rFonts w:hint="default" w:ascii="Times New Roman" w:hAnsi="Times New Roman" w:cs="Times New Roman"/>
          <w:sz w:val="20"/>
          <w:szCs w:val="20"/>
        </w:rPr>
        <w:t xml:space="preserve"> </w:t>
      </w:r>
      <w:r>
        <w:rPr>
          <w:rFonts w:hint="default" w:ascii="Times New Roman" w:hAnsi="Times New Roman" w:cs="Times New Roman"/>
          <w:sz w:val="20"/>
          <w:szCs w:val="20"/>
          <w:lang w:val="fr-FR"/>
        </w:rPr>
        <w:t>d</w:t>
      </w:r>
      <w:r>
        <w:rPr>
          <w:rFonts w:hint="default" w:ascii="Times New Roman" w:hAnsi="Times New Roman" w:cs="Times New Roman"/>
          <w:sz w:val="20"/>
          <w:szCs w:val="20"/>
        </w:rPr>
        <w:t xml:space="preserve">ans </w:t>
      </w:r>
      <w:r>
        <w:rPr>
          <w:rFonts w:hint="default" w:ascii="Times New Roman" w:hAnsi="Times New Roman" w:cs="Times New Roman"/>
          <w:sz w:val="20"/>
          <w:szCs w:val="20"/>
          <w:lang w:val="fr-FR"/>
        </w:rPr>
        <w:t xml:space="preserve">une </w:t>
      </w:r>
      <w:r>
        <w:rPr>
          <w:rFonts w:hint="default" w:ascii="Times New Roman" w:hAnsi="Times New Roman" w:cs="Times New Roman"/>
          <w:sz w:val="20"/>
          <w:szCs w:val="20"/>
        </w:rPr>
        <w:t>série plus importante</w:t>
      </w:r>
      <w:r>
        <w:rPr>
          <w:rFonts w:hint="default" w:ascii="Times New Roman" w:hAnsi="Times New Roman" w:cs="Times New Roman"/>
          <w:sz w:val="20"/>
          <w:szCs w:val="20"/>
          <w:lang w:val="fr-FR"/>
        </w:rPr>
        <w:t>,</w:t>
      </w:r>
      <w:r>
        <w:rPr>
          <w:rFonts w:hint="default" w:ascii="Times New Roman" w:hAnsi="Times New Roman" w:cs="Times New Roman"/>
          <w:sz w:val="20"/>
          <w:szCs w:val="20"/>
        </w:rPr>
        <w:t xml:space="preserve"> rapporte</w:t>
      </w:r>
      <w:r>
        <w:rPr>
          <w:rFonts w:hint="default" w:ascii="Times New Roman" w:hAnsi="Times New Roman" w:cs="Times New Roman"/>
          <w:sz w:val="20"/>
          <w:szCs w:val="20"/>
          <w:lang w:val="fr-FR"/>
        </w:rPr>
        <w:t>nt</w:t>
      </w:r>
      <w:r>
        <w:rPr>
          <w:rFonts w:hint="default" w:ascii="Times New Roman" w:hAnsi="Times New Roman" w:cs="Times New Roman"/>
          <w:sz w:val="20"/>
          <w:szCs w:val="20"/>
        </w:rPr>
        <w:t xml:space="preserve"> près de 13 % de complications mécaniques.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Nous avons une consolidation chez 54 patients avec 50 bons résultats fonctionnels.</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Le résultat était bon et moyen dans 93,10 % des cas</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4 patients avaient un résultat moyen avec une raideur articulaire résiduelle. Il s’agissait là des patients n’ayant pas suivi de rééducation. La complication post opératoire la plus redouté après ostéosynthèse par plaque vissée est l’infection du site opératoire [4]. Nous n’avons observé aucun cas d’infection post opératoire chez nos patients. Cela est la conséquence d’une asepsie assez rigoureuse dans notre bloc opératoire et la prescription systématique d’une antibiothérapie systématique en post opératoire. Moyikoua et al. [4] Retrouve près de 20 % d’infection dans sa série.</w:t>
      </w:r>
    </w:p>
    <w:p>
      <w:pPr>
        <w:keepNext w:val="0"/>
        <w:keepLines w:val="0"/>
        <w:pageBreakBefore w:val="0"/>
        <w:widowControl/>
        <w:kinsoku/>
        <w:wordWrap/>
        <w:overflowPunct/>
        <w:topLinePunct w:val="0"/>
        <w:autoSpaceDE/>
        <w:autoSpaceDN/>
        <w:bidi w:val="0"/>
        <w:adjustRightInd/>
        <w:snapToGrid/>
        <w:spacing w:before="120" w:after="120" w:line="240" w:lineRule="auto"/>
        <w:jc w:val="both"/>
        <w:textAlignment w:val="auto"/>
        <w:outlineLvl w:val="9"/>
        <w:rPr>
          <w:rFonts w:hint="default" w:ascii="Times New Roman" w:hAnsi="Times New Roman" w:cs="Times New Roman"/>
          <w:sz w:val="20"/>
          <w:szCs w:val="20"/>
        </w:rPr>
      </w:pPr>
      <w:r>
        <w:rPr>
          <w:rFonts w:hint="default" w:ascii="Times New Roman" w:hAnsi="Times New Roman" w:cs="Times New Roman"/>
          <w:b/>
          <w:bCs/>
          <w:sz w:val="20"/>
          <w:szCs w:val="20"/>
          <w:lang w:val="fr-FR"/>
        </w:rPr>
        <w:t>CONCLUSION</w:t>
      </w:r>
    </w:p>
    <w:p>
      <w:pPr>
        <w:keepNext w:val="0"/>
        <w:keepLines w:val="0"/>
        <w:pageBreakBefore w:val="0"/>
        <w:widowControl/>
        <w:kinsoku/>
        <w:wordWrap/>
        <w:overflowPunct/>
        <w:topLinePunct w:val="0"/>
        <w:autoSpaceDE/>
        <w:autoSpaceDN/>
        <w:bidi w:val="0"/>
        <w:adjustRightInd/>
        <w:snapToGrid/>
        <w:spacing w:line="240" w:lineRule="auto"/>
        <w:jc w:val="both"/>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L’ostéosynthèse par plaque vissée lat</w:t>
      </w:r>
      <w:r>
        <w:rPr>
          <w:rFonts w:hint="default" w:ascii="Times New Roman" w:hAnsi="Times New Roman" w:cs="Times New Roman"/>
          <w:sz w:val="20"/>
          <w:szCs w:val="20"/>
          <w:lang w:val="fr-FR"/>
        </w:rPr>
        <w:t>é</w:t>
      </w:r>
      <w:r>
        <w:rPr>
          <w:rFonts w:hint="default" w:ascii="Times New Roman" w:hAnsi="Times New Roman" w:cs="Times New Roman"/>
          <w:sz w:val="20"/>
          <w:szCs w:val="20"/>
        </w:rPr>
        <w:t>ro</w:t>
      </w:r>
      <w:r>
        <w:rPr>
          <w:rFonts w:hint="default" w:ascii="Times New Roman" w:hAnsi="Times New Roman" w:cs="Times New Roman"/>
          <w:sz w:val="20"/>
          <w:szCs w:val="20"/>
          <w:lang w:val="fr-FR"/>
        </w:rPr>
        <w:t>-</w:t>
      </w:r>
      <w:r>
        <w:rPr>
          <w:rFonts w:hint="default" w:ascii="Times New Roman" w:hAnsi="Times New Roman" w:cs="Times New Roman"/>
          <w:sz w:val="20"/>
          <w:szCs w:val="20"/>
        </w:rPr>
        <w:t>cortical respectant les principes de base de l’</w:t>
      </w:r>
      <w:r>
        <w:rPr>
          <w:rFonts w:hint="default" w:ascii="Times New Roman" w:hAnsi="Times New Roman" w:cs="Times New Roman"/>
          <w:sz w:val="20"/>
          <w:szCs w:val="20"/>
          <w:lang w:val="fr-FR"/>
        </w:rPr>
        <w:t>A</w:t>
      </w:r>
      <w:r>
        <w:rPr>
          <w:rFonts w:hint="default" w:ascii="Times New Roman" w:hAnsi="Times New Roman" w:cs="Times New Roman"/>
          <w:sz w:val="20"/>
          <w:szCs w:val="20"/>
        </w:rPr>
        <w:t>ssociation pour l’ostéosynthèse</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xml:space="preserve">(AO) donne encore de très bons résultats. La survenue de complications surtout </w:t>
      </w:r>
      <w:r>
        <w:rPr>
          <w:rFonts w:hint="default" w:ascii="Times New Roman" w:hAnsi="Times New Roman" w:cs="Times New Roman"/>
          <w:sz w:val="20"/>
          <w:szCs w:val="20"/>
          <w:lang w:val="fr-FR"/>
        </w:rPr>
        <w:t>d</w:t>
      </w:r>
      <w:r>
        <w:rPr>
          <w:rFonts w:hint="default" w:ascii="Times New Roman" w:hAnsi="Times New Roman" w:cs="Times New Roman"/>
          <w:sz w:val="20"/>
          <w:szCs w:val="20"/>
        </w:rPr>
        <w:t>’ordre mécanique</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xml:space="preserve">serait en rapport avec des facteurs de risque tout à fait </w:t>
      </w:r>
      <w:r>
        <w:rPr>
          <w:rFonts w:hint="default" w:ascii="Times New Roman" w:hAnsi="Times New Roman" w:cs="Times New Roman"/>
          <w:sz w:val="20"/>
          <w:szCs w:val="20"/>
          <w:lang w:val="fr-FR"/>
        </w:rPr>
        <w:t>maîtrisables</w:t>
      </w:r>
      <w:r>
        <w:rPr>
          <w:rFonts w:hint="default" w:ascii="Times New Roman" w:hAnsi="Times New Roman" w:cs="Times New Roman"/>
          <w:sz w:val="20"/>
          <w:szCs w:val="20"/>
        </w:rPr>
        <w:t>. Leur prévention passe par une rigueur de technique opératoire et un respect rigoureux par des patients des consignes post opératoires.</w:t>
      </w:r>
    </w:p>
    <w:p>
      <w:pPr>
        <w:keepNext w:val="0"/>
        <w:keepLines w:val="0"/>
        <w:pageBreakBefore w:val="0"/>
        <w:widowControl/>
        <w:kinsoku/>
        <w:wordWrap/>
        <w:overflowPunct/>
        <w:topLinePunct w:val="0"/>
        <w:autoSpaceDE/>
        <w:autoSpaceDN/>
        <w:bidi w:val="0"/>
        <w:adjustRightInd/>
        <w:snapToGrid/>
        <w:spacing w:line="240" w:lineRule="auto"/>
        <w:jc w:val="both"/>
        <w:textAlignment w:val="auto"/>
        <w:outlineLvl w:val="9"/>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outlineLvl w:val="9"/>
        <w:rPr>
          <w:rFonts w:hint="default" w:ascii="Times New Roman" w:hAnsi="Times New Roman" w:cs="Times New Roman"/>
          <w:sz w:val="20"/>
          <w:szCs w:val="20"/>
          <w:lang w:val="fr-FR"/>
        </w:rPr>
        <w:sectPr>
          <w:type w:val="continuous"/>
          <w:pgSz w:w="11900" w:h="16840"/>
          <w:pgMar w:top="1134" w:right="851" w:bottom="1418" w:left="1134" w:header="708" w:footer="708" w:gutter="0"/>
          <w:cols w:equalWidth="0" w:num="2">
            <w:col w:w="4745" w:space="425"/>
            <w:col w:w="4745"/>
          </w:cols>
          <w:docGrid w:linePitch="360" w:charSpace="0"/>
        </w:sectPr>
      </w:pPr>
    </w:p>
    <w:p>
      <w:pPr>
        <w:keepNext w:val="0"/>
        <w:keepLines w:val="0"/>
        <w:pageBreakBefore w:val="0"/>
        <w:widowControl/>
        <w:kinsoku/>
        <w:wordWrap/>
        <w:overflowPunct/>
        <w:topLinePunct w:val="0"/>
        <w:autoSpaceDE/>
        <w:autoSpaceDN/>
        <w:bidi w:val="0"/>
        <w:adjustRightInd/>
        <w:snapToGrid/>
        <w:spacing w:before="120" w:after="120" w:line="240" w:lineRule="auto"/>
        <w:jc w:val="both"/>
        <w:textAlignment w:val="auto"/>
        <w:outlineLvl w:val="9"/>
        <w:rPr>
          <w:rFonts w:hint="default" w:ascii="Times New Roman" w:hAnsi="Times New Roman" w:cs="Times New Roman"/>
          <w:b/>
          <w:bCs/>
          <w:sz w:val="20"/>
          <w:szCs w:val="20"/>
          <w:lang w:val="fr-FR"/>
        </w:rPr>
      </w:pPr>
      <w:bookmarkStart w:id="9" w:name="_GoBack"/>
      <w:r>
        <w:rPr>
          <w:rFonts w:hint="default" w:ascii="Times New Roman" w:hAnsi="Times New Roman" w:cs="Times New Roman"/>
          <w:b/>
          <w:bCs/>
          <w:sz w:val="20"/>
          <w:szCs w:val="20"/>
          <w:lang w:val="fr-FR"/>
        </w:rPr>
        <w:t>REFERENCES</w:t>
      </w:r>
    </w:p>
    <w:p>
      <w:pPr>
        <w:keepNext w:val="0"/>
        <w:keepLines w:val="0"/>
        <w:pageBreakBefore w:val="0"/>
        <w:widowControl/>
        <w:numPr>
          <w:ilvl w:val="0"/>
          <w:numId w:val="1"/>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color w:val="000000"/>
          <w:sz w:val="18"/>
          <w:szCs w:val="18"/>
        </w:rPr>
        <w:t xml:space="preserve">Bonnevialle et </w:t>
      </w:r>
      <w:r>
        <w:rPr>
          <w:rFonts w:hint="default" w:ascii="Times New Roman" w:hAnsi="Times New Roman" w:cs="Times New Roman"/>
          <w:color w:val="000000"/>
          <w:sz w:val="18"/>
          <w:szCs w:val="18"/>
          <w:lang w:val="fr-FR"/>
        </w:rPr>
        <w:t>al</w:t>
      </w:r>
      <w:r>
        <w:rPr>
          <w:rFonts w:hint="default" w:ascii="Times New Roman" w:hAnsi="Times New Roman" w:cs="Times New Roman"/>
          <w:color w:val="000000"/>
          <w:sz w:val="18"/>
          <w:szCs w:val="18"/>
        </w:rPr>
        <w:t>: Fractures diaphysaires de l’adulte (fractures pathologiques exclues): EMC-Appareil locomoteur, 2005; 1-13 article 14-031-A-6</w:t>
      </w:r>
      <w:r>
        <w:rPr>
          <w:rFonts w:hint="default" w:ascii="Times New Roman" w:hAnsi="Times New Roman" w:cs="Times New Roman"/>
          <w:color w:val="000000"/>
          <w:sz w:val="18"/>
          <w:szCs w:val="18"/>
          <w:lang w:val="fr-FR"/>
        </w:rPr>
        <w:t>.</w:t>
      </w:r>
    </w:p>
    <w:p>
      <w:pPr>
        <w:keepNext w:val="0"/>
        <w:keepLines w:val="0"/>
        <w:pageBreakBefore w:val="0"/>
        <w:widowControl/>
        <w:numPr>
          <w:ilvl w:val="0"/>
          <w:numId w:val="1"/>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 xml:space="preserve">Essadki; A. Lamine et </w:t>
      </w:r>
      <w:r>
        <w:rPr>
          <w:rFonts w:hint="default" w:ascii="Times New Roman" w:hAnsi="Times New Roman" w:cs="Times New Roman"/>
          <w:sz w:val="18"/>
          <w:szCs w:val="18"/>
          <w:lang w:val="fr-FR"/>
        </w:rPr>
        <w:t>a</w:t>
      </w:r>
      <w:r>
        <w:rPr>
          <w:rFonts w:hint="default" w:ascii="Times New Roman" w:hAnsi="Times New Roman" w:cs="Times New Roman"/>
          <w:sz w:val="18"/>
          <w:szCs w:val="18"/>
        </w:rPr>
        <w:t>l: Les complications aseptiques des fractures diaphysaire</w:t>
      </w:r>
      <w:r>
        <w:rPr>
          <w:rFonts w:hint="default" w:ascii="Times New Roman" w:hAnsi="Times New Roman" w:cs="Times New Roman"/>
          <w:sz w:val="18"/>
          <w:szCs w:val="18"/>
          <w:lang w:val="fr-FR"/>
        </w:rPr>
        <w:t>s</w:t>
      </w:r>
      <w:r>
        <w:rPr>
          <w:rFonts w:hint="default" w:ascii="Times New Roman" w:hAnsi="Times New Roman" w:cs="Times New Roman"/>
          <w:sz w:val="18"/>
          <w:szCs w:val="18"/>
        </w:rPr>
        <w:t xml:space="preserve"> traité</w:t>
      </w:r>
      <w:r>
        <w:rPr>
          <w:rFonts w:hint="default" w:ascii="Times New Roman" w:hAnsi="Times New Roman" w:cs="Times New Roman"/>
          <w:sz w:val="18"/>
          <w:szCs w:val="18"/>
          <w:lang w:val="fr-FR"/>
        </w:rPr>
        <w:t>es</w:t>
      </w:r>
      <w:r>
        <w:rPr>
          <w:rFonts w:hint="default" w:ascii="Times New Roman" w:hAnsi="Times New Roman" w:cs="Times New Roman"/>
          <w:sz w:val="18"/>
          <w:szCs w:val="18"/>
        </w:rPr>
        <w:t xml:space="preserve"> par plaque visée: Acta Orthopedica Belgica, Vol.66-1-2000</w:t>
      </w:r>
      <w:r>
        <w:rPr>
          <w:rFonts w:hint="default" w:ascii="Times New Roman" w:hAnsi="Times New Roman" w:cs="Times New Roman"/>
          <w:sz w:val="18"/>
          <w:szCs w:val="18"/>
          <w:lang w:val="fr-FR"/>
        </w:rPr>
        <w:t>.</w:t>
      </w:r>
    </w:p>
    <w:p>
      <w:pPr>
        <w:keepNext w:val="0"/>
        <w:keepLines w:val="0"/>
        <w:pageBreakBefore w:val="0"/>
        <w:widowControl/>
        <w:numPr>
          <w:ilvl w:val="0"/>
          <w:numId w:val="1"/>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 xml:space="preserve">Galois L. et </w:t>
      </w:r>
      <w:r>
        <w:rPr>
          <w:rFonts w:hint="default" w:ascii="Times New Roman" w:hAnsi="Times New Roman" w:cs="Times New Roman"/>
          <w:sz w:val="18"/>
          <w:szCs w:val="18"/>
          <w:lang w:val="fr-FR"/>
        </w:rPr>
        <w:t>a</w:t>
      </w:r>
      <w:r>
        <w:rPr>
          <w:rFonts w:hint="default" w:ascii="Times New Roman" w:hAnsi="Times New Roman" w:cs="Times New Roman"/>
          <w:sz w:val="18"/>
          <w:szCs w:val="18"/>
        </w:rPr>
        <w:t>l: Techniques d’ostéosynthèses des fractures diaphysaires de jambes de l’adulte:</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EMC-Tecniques chirurgicales-Orthopédie-Traumatologie 2014; 9(4):1-13 article</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44-870</w:t>
      </w:r>
      <w:r>
        <w:rPr>
          <w:rFonts w:hint="default" w:ascii="Times New Roman" w:hAnsi="Times New Roman" w:cs="Times New Roman"/>
          <w:sz w:val="18"/>
          <w:szCs w:val="18"/>
          <w:lang w:val="fr-FR"/>
        </w:rPr>
        <w:t>.</w:t>
      </w:r>
    </w:p>
    <w:p>
      <w:pPr>
        <w:keepNext w:val="0"/>
        <w:keepLines w:val="0"/>
        <w:pageBreakBefore w:val="0"/>
        <w:widowControl/>
        <w:numPr>
          <w:ilvl w:val="0"/>
          <w:numId w:val="1"/>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Mouyikoua A.</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 xml:space="preserve">et </w:t>
      </w:r>
      <w:r>
        <w:rPr>
          <w:rFonts w:hint="default" w:ascii="Times New Roman" w:hAnsi="Times New Roman" w:cs="Times New Roman"/>
          <w:sz w:val="18"/>
          <w:szCs w:val="18"/>
          <w:lang w:val="fr-FR"/>
        </w:rPr>
        <w:t>al</w:t>
      </w:r>
      <w:r>
        <w:rPr>
          <w:rFonts w:hint="default" w:ascii="Times New Roman" w:hAnsi="Times New Roman" w:cs="Times New Roman"/>
          <w:sz w:val="18"/>
          <w:szCs w:val="18"/>
        </w:rPr>
        <w:t>: Complications septiques des ostéosynthèses des fractures des membres à propos de 402 interventions: Médecine d’Afrique Noire</w:t>
      </w:r>
      <w:r>
        <w:rPr>
          <w:rFonts w:hint="default" w:ascii="Times New Roman" w:hAnsi="Times New Roman" w:cs="Times New Roman"/>
          <w:sz w:val="18"/>
          <w:szCs w:val="18"/>
          <w:lang w:val="fr-FR"/>
        </w:rPr>
        <w:t>.</w:t>
      </w:r>
    </w:p>
    <w:p>
      <w:pPr>
        <w:keepNext w:val="0"/>
        <w:keepLines w:val="0"/>
        <w:pageBreakBefore w:val="0"/>
        <w:widowControl/>
        <w:numPr>
          <w:ilvl w:val="0"/>
          <w:numId w:val="1"/>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 xml:space="preserve">Mouyika A. et </w:t>
      </w:r>
      <w:r>
        <w:rPr>
          <w:rFonts w:hint="default" w:ascii="Times New Roman" w:hAnsi="Times New Roman" w:cs="Times New Roman"/>
          <w:sz w:val="18"/>
          <w:szCs w:val="18"/>
          <w:lang w:val="fr-FR"/>
        </w:rPr>
        <w:t>al</w:t>
      </w:r>
      <w:r>
        <w:rPr>
          <w:rFonts w:hint="default" w:ascii="Times New Roman" w:hAnsi="Times New Roman" w:cs="Times New Roman"/>
          <w:sz w:val="18"/>
          <w:szCs w:val="18"/>
        </w:rPr>
        <w:t>: Complications mécaniques post-opératoires des fractures des fractures des membres inférieurs: Analyse de 22 cas: Médecine d’Afrique noire</w:t>
      </w:r>
      <w:r>
        <w:rPr>
          <w:rFonts w:hint="default" w:ascii="Times New Roman" w:hAnsi="Times New Roman" w:cs="Times New Roman"/>
          <w:sz w:val="18"/>
          <w:szCs w:val="18"/>
          <w:lang w:val="fr-FR"/>
        </w:rPr>
        <w:t>.</w:t>
      </w:r>
    </w:p>
    <w:p>
      <w:pPr>
        <w:keepNext w:val="0"/>
        <w:keepLines w:val="0"/>
        <w:pageBreakBefore w:val="0"/>
        <w:widowControl/>
        <w:numPr>
          <w:ilvl w:val="0"/>
          <w:numId w:val="1"/>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 xml:space="preserve">Ndayissa G et </w:t>
      </w:r>
      <w:r>
        <w:rPr>
          <w:rFonts w:hint="default" w:ascii="Times New Roman" w:hAnsi="Times New Roman" w:cs="Times New Roman"/>
          <w:sz w:val="18"/>
          <w:szCs w:val="18"/>
          <w:lang w:val="fr-FR"/>
        </w:rPr>
        <w:t>al</w:t>
      </w:r>
      <w:r>
        <w:rPr>
          <w:rFonts w:hint="default" w:ascii="Times New Roman" w:hAnsi="Times New Roman" w:cs="Times New Roman"/>
          <w:sz w:val="18"/>
          <w:szCs w:val="18"/>
        </w:rPr>
        <w:t xml:space="preserve">: </w:t>
      </w:r>
      <w:r>
        <w:rPr>
          <w:rFonts w:hint="default" w:ascii="Times New Roman" w:hAnsi="Times New Roman" w:cs="Times New Roman"/>
          <w:sz w:val="18"/>
          <w:szCs w:val="18"/>
          <w:lang w:val="fr-FR"/>
        </w:rPr>
        <w:t>Étude</w:t>
      </w:r>
      <w:r>
        <w:rPr>
          <w:rFonts w:hint="default" w:ascii="Times New Roman" w:hAnsi="Times New Roman" w:cs="Times New Roman"/>
          <w:sz w:val="18"/>
          <w:szCs w:val="18"/>
        </w:rPr>
        <w:t xml:space="preserve"> rétrospective de l’utilisation et des résultats de l’ostéosynthèse des fractures des membres sur une série de 367 cas; Médecine </w:t>
      </w:r>
      <w:r>
        <w:rPr>
          <w:rFonts w:hint="default" w:ascii="Times New Roman" w:hAnsi="Times New Roman" w:cs="Times New Roman"/>
          <w:sz w:val="18"/>
          <w:szCs w:val="18"/>
          <w:lang w:val="fr-FR"/>
        </w:rPr>
        <w:t>d</w:t>
      </w:r>
      <w:r>
        <w:rPr>
          <w:rFonts w:hint="default" w:ascii="Times New Roman" w:hAnsi="Times New Roman" w:cs="Times New Roman"/>
          <w:sz w:val="18"/>
          <w:szCs w:val="18"/>
        </w:rPr>
        <w:t>’Afrique Noire</w:t>
      </w:r>
      <w:r>
        <w:rPr>
          <w:rFonts w:hint="default" w:ascii="Times New Roman" w:hAnsi="Times New Roman" w:cs="Times New Roman"/>
          <w:sz w:val="18"/>
          <w:szCs w:val="18"/>
          <w:lang w:val="fr-FR"/>
        </w:rPr>
        <w:t>.</w:t>
      </w:r>
    </w:p>
    <w:p>
      <w:pPr>
        <w:keepNext w:val="0"/>
        <w:keepLines w:val="0"/>
        <w:pageBreakBefore w:val="0"/>
        <w:widowControl/>
        <w:numPr>
          <w:ilvl w:val="0"/>
          <w:numId w:val="1"/>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sz w:val="18"/>
          <w:szCs w:val="20"/>
        </w:rPr>
      </w:pPr>
      <w:r>
        <w:rPr>
          <w:rFonts w:hint="default" w:ascii="Times New Roman" w:hAnsi="Times New Roman" w:cs="Times New Roman"/>
          <w:sz w:val="18"/>
          <w:szCs w:val="18"/>
        </w:rPr>
        <w:t xml:space="preserve">Sigoret F. et </w:t>
      </w:r>
      <w:r>
        <w:rPr>
          <w:rFonts w:hint="default" w:ascii="Times New Roman" w:hAnsi="Times New Roman" w:cs="Times New Roman"/>
          <w:sz w:val="18"/>
          <w:szCs w:val="18"/>
          <w:lang w:val="fr-FR"/>
        </w:rPr>
        <w:t>al</w:t>
      </w:r>
      <w:r>
        <w:rPr>
          <w:rFonts w:hint="default" w:ascii="Times New Roman" w:hAnsi="Times New Roman" w:cs="Times New Roman"/>
          <w:sz w:val="18"/>
          <w:szCs w:val="18"/>
        </w:rPr>
        <w:t>: Traitement par ostéosynthèse par plaque dans les fractures de la diaphyse</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fémorale. EMC-Techniques chirurgicales-Orthopédie-traumatologie 2000:1-6 article 44-707</w:t>
      </w:r>
      <w:r>
        <w:rPr>
          <w:rFonts w:hint="default" w:ascii="Times New Roman" w:hAnsi="Times New Roman" w:cs="Times New Roman"/>
          <w:sz w:val="18"/>
          <w:szCs w:val="18"/>
          <w:lang w:val="fr-FR"/>
        </w:rPr>
        <w:t>.</w:t>
      </w:r>
      <w:bookmarkEnd w:id="3"/>
    </w:p>
    <w:bookmarkEnd w:id="9"/>
    <w:sectPr>
      <w:type w:val="continuous"/>
      <w:pgSz w:w="11900" w:h="16840"/>
      <w:pgMar w:top="1134" w:right="851" w:bottom="1418"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Cambria"/>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黑体">
    <w:altName w:val="Microsoft YaHei U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SimSun">
    <w:altName w:val="Cambria"/>
    <w:panose1 w:val="00000000000000000000"/>
    <w:charset w:val="86"/>
    <w:family w:val="auto"/>
    <w:pitch w:val="default"/>
    <w:sig w:usb0="00000000" w:usb1="00000000" w:usb2="00000000" w:usb3="00000000" w:csb0="00000000" w:csb1="00000000"/>
  </w:font>
  <w:font w:name="Cambria">
    <w:panose1 w:val="02040503050406030204"/>
    <w:charset w:val="86"/>
    <w:family w:val="roman"/>
    <w:pitch w:val="default"/>
    <w:sig w:usb0="A00002EF" w:usb1="4000004B" w:usb2="00000000" w:usb3="00000000" w:csb0="2000019F" w:csb1="00000000"/>
  </w:font>
  <w:font w:name="Cambria">
    <w:panose1 w:val="02040503050406030204"/>
    <w:charset w:val="86"/>
    <w:family w:val="auto"/>
    <w:pitch w:val="default"/>
    <w:sig w:usb0="A00002EF" w:usb1="4000004B" w:usb2="00000000" w:usb3="00000000" w:csb0="2000019F" w:csb1="00000000"/>
  </w:font>
  <w:font w:name="Cambria">
    <w:panose1 w:val="02040503050406030204"/>
    <w:charset w:val="86"/>
    <w:family w:val="auto"/>
    <w:pitch w:val="default"/>
    <w:sig w:usb0="A00002EF" w:usb1="4000004B" w:usb2="00000000" w:usb3="00000000" w:csb0="2000019F" w:csb1="00000000"/>
  </w:font>
  <w:font w:name="SimSun">
    <w:altName w:val="Microsoft YaHei UI"/>
    <w:panose1 w:val="02010600030101010101"/>
    <w:charset w:val="86"/>
    <w:family w:val="auto"/>
    <w:pitch w:val="default"/>
    <w:sig w:usb0="00000000" w:usb1="00000000" w:usb2="00000010"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Lucida Grande">
    <w:altName w:val="Courier New"/>
    <w:panose1 w:val="00000000000000000000"/>
    <w:charset w:val="00"/>
    <w:family w:val="auto"/>
    <w:pitch w:val="default"/>
    <w:sig w:usb0="00000000" w:usb1="00000000" w:usb2="00000000" w:usb3="00000000" w:csb0="000001BF" w:csb1="00000000"/>
  </w:font>
  <w:font w:name="Microsoft YaHei UI">
    <w:panose1 w:val="020B0503020204020204"/>
    <w:charset w:val="86"/>
    <w:family w:val="auto"/>
    <w:pitch w:val="default"/>
    <w:sig w:usb0="80000287" w:usb1="28CF3C52" w:usb2="00000016" w:usb3="00000000" w:csb0="0004001F" w:csb1="00000000"/>
  </w:font>
  <w:font w:name="Cambria">
    <w:panose1 w:val="02040503050406030204"/>
    <w:charset w:val="86"/>
    <w:family w:val="auto"/>
    <w:pitch w:val="default"/>
    <w:sig w:usb0="A00002EF" w:usb1="4000004B" w:usb2="00000000" w:usb3="00000000" w:csb0="2000019F" w:csb1="00000000"/>
  </w:font>
  <w:font w:name="Cambria">
    <w:panose1 w:val="02040503050406030204"/>
    <w:charset w:val="86"/>
    <w:family w:val="auto"/>
    <w:pitch w:val="default"/>
    <w:sig w:usb0="A00002EF" w:usb1="4000004B" w:usb2="00000000" w:usb3="00000000" w:csb0="2000019F" w:csb1="00000000"/>
  </w:font>
  <w:font w:name="Cambria">
    <w:panose1 w:val="02040503050406030204"/>
    <w:charset w:val="86"/>
    <w:family w:val="auto"/>
    <w:pitch w:val="default"/>
    <w:sig w:usb0="A00002EF" w:usb1="4000004B" w:usb2="00000000" w:usb3="00000000" w:csb0="2000019F" w:csb1="00000000"/>
  </w:font>
  <w:font w:name="Cambria">
    <w:panose1 w:val="02040503050406030204"/>
    <w:charset w:val="86"/>
    <w:family w:val="auto"/>
    <w:pitch w:val="default"/>
    <w:sig w:usb0="A00002EF" w:usb1="4000004B" w:usb2="00000000" w:usb3="00000000" w:csb0="2000019F" w:csb1="00000000"/>
  </w:font>
  <w:font w:name="Cambria">
    <w:panose1 w:val="02040503050406030204"/>
    <w:charset w:val="86"/>
    <w:family w:val="auto"/>
    <w:pitch w:val="default"/>
    <w:sig w:usb0="A00002EF" w:usb1="4000004B" w:usb2="00000000" w:usb3="00000000" w:csb0="2000019F" w:csb1="00000000"/>
  </w:font>
  <w:font w:name="Cambria">
    <w:panose1 w:val="02040503050406030204"/>
    <w:charset w:val="86"/>
    <w:family w:val="auto"/>
    <w:pitch w:val="default"/>
    <w:sig w:usb0="A00002EF" w:usb1="4000004B" w:usb2="00000000" w:usb3="00000000" w:csb0="2000019F" w:csb1="00000000"/>
  </w:font>
  <w:font w:name="Cambria">
    <w:panose1 w:val="02040503050406030204"/>
    <w:charset w:val="86"/>
    <w:family w:val="auto"/>
    <w:pitch w:val="default"/>
    <w:sig w:usb0="A00002EF" w:usb1="4000004B" w:usb2="00000000" w:usb3="00000000" w:csb0="2000019F" w:csb1="00000000"/>
  </w:font>
  <w:font w:name="Cambria">
    <w:panose1 w:val="02040503050406030204"/>
    <w:charset w:val="86"/>
    <w:family w:val="auto"/>
    <w:pitch w:val="default"/>
    <w:sig w:usb0="A00002EF" w:usb1="4000004B" w:usb2="00000000" w:usb3="00000000" w:csb0="2000019F" w:csb1="00000000"/>
  </w:font>
  <w:font w:name="Cambria">
    <w:panose1 w:val="02040503050406030204"/>
    <w:charset w:val="00"/>
    <w:family w:val="auto"/>
    <w:pitch w:val="default"/>
    <w:sig w:usb0="A00002EF" w:usb1="400000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sz w:val="20"/>
        <w:lang w:val="en-US"/>
      </w:rPr>
      <w:id w:val="170060617"/>
      <w:docPartObj>
        <w:docPartGallery w:val="autotext"/>
      </w:docPartObj>
    </w:sdtPr>
    <w:sdtEndPr>
      <w:rPr>
        <w:rFonts w:ascii="Times New Roman"/>
        <w:sz w:val="20"/>
        <w:lang w:val="en-US"/>
      </w:rPr>
    </w:sdtEndPr>
    <w:sdtContent>
      <w:p>
        <w:pPr>
          <w:pStyle w:val="9"/>
          <w:tabs>
            <w:tab w:val="left" w:pos="4140"/>
            <w:tab w:val="clear" w:pos="4536"/>
            <w:tab w:val="clear" w:pos="9072"/>
          </w:tabs>
          <w:rPr>
            <w:rFonts w:ascii="Times New Roman"/>
            <w:sz w:val="20"/>
            <w:lang w:val="fr-FR"/>
          </w:rPr>
        </w:pPr>
        <w:r>
          <w:rPr>
            <w:rFonts w:ascii="Times New Roman"/>
            <w:sz w:val="20"/>
            <w:lang w:val="en-US" w:eastAsia="zh-TW"/>
          </w:rPr>
          <mc:AlternateContent>
            <mc:Choice Requires="wps">
              <w:drawing>
                <wp:anchor distT="0" distB="0" distL="114300" distR="114300" simplePos="0" relativeHeight="251660288" behindDoc="0" locked="0" layoutInCell="0" allowOverlap="1">
                  <wp:simplePos x="0" y="0"/>
                  <wp:positionH relativeFrom="page">
                    <wp:posOffset>6651625</wp:posOffset>
                  </wp:positionH>
                  <wp:positionV relativeFrom="page">
                    <wp:posOffset>9801225</wp:posOffset>
                  </wp:positionV>
                  <wp:extent cx="368300" cy="274320"/>
                  <wp:effectExtent l="4445" t="4445" r="8255" b="6985"/>
                  <wp:wrapNone/>
                  <wp:docPr id="10" name="Forme automatique 9"/>
                  <wp:cNvGraphicFramePr/>
                  <a:graphic xmlns:a="http://schemas.openxmlformats.org/drawingml/2006/main">
                    <a:graphicData uri="http://schemas.microsoft.com/office/word/2010/wordprocessingShape">
                      <wps:wsp>
                        <wps:cNvSpPr/>
                        <wps:spPr>
                          <a:xfrm>
                            <a:off x="0" y="0"/>
                            <a:ext cx="368300" cy="274320"/>
                          </a:xfrm>
                          <a:prstGeom prst="foldedCorner">
                            <a:avLst>
                              <a:gd name="adj" fmla="val 34560"/>
                            </a:avLst>
                          </a:prstGeom>
                          <a:solidFill>
                            <a:srgbClr val="FFFFFF"/>
                          </a:solidFill>
                          <a:ln w="3175" cap="flat" cmpd="sng">
                            <a:solidFill>
                              <a:srgbClr val="808080"/>
                            </a:solidFill>
                            <a:prstDash val="solid"/>
                            <a:headEnd type="none" w="med" len="med"/>
                            <a:tailEnd type="none" w="med" len="med"/>
                          </a:ln>
                        </wps:spPr>
                        <wps:txbx>
                          <w:txbxContent>
                            <w:p>
                              <w:pPr>
                                <w:jc w:val="center"/>
                              </w:pPr>
                              <w:r>
                                <w:fldChar w:fldCharType="begin"/>
                              </w:r>
                              <w:r>
                                <w:instrText xml:space="preserve"> PAGE    \* MERGEFORMAT </w:instrText>
                              </w:r>
                              <w:r>
                                <w:fldChar w:fldCharType="separate"/>
                              </w:r>
                              <w:r>
                                <w:rPr>
                                  <w:sz w:val="16"/>
                                  <w:szCs w:val="16"/>
                                </w:rPr>
                                <w:t>86</w:t>
                              </w:r>
                              <w:r>
                                <w:rPr>
                                  <w:sz w:val="16"/>
                                  <w:szCs w:val="16"/>
                                </w:rPr>
                                <w:fldChar w:fldCharType="end"/>
                              </w:r>
                            </w:p>
                          </w:txbxContent>
                        </wps:txbx>
                        <wps:bodyPr upright="1"/>
                      </wps:wsp>
                    </a:graphicData>
                  </a:graphic>
                </wp:anchor>
              </w:drawing>
            </mc:Choice>
            <mc:Fallback>
              <w:pict>
                <v:shape id="Forme automatique 9" o:spid="_x0000_s1026" o:spt="65" type="#_x0000_t65" style="position:absolute;left:0pt;margin-left:523.75pt;margin-top:771.75pt;height:21.6pt;width:29pt;mso-position-horizontal-relative:page;mso-position-vertical-relative:page;z-index:251660288;mso-width-relative:page;mso-height-relative:page;" fillcolor="#FFFFFF" filled="t" stroked="t" coordsize="21600,21600" o:allowincell="f" o:gfxdata="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lXp2ytoAAAAPAQAADwAAAAAAAAABACAAAAAiAAAAZHJzL2Rvd25yZXYu&#10;eG1sUEsBAhQAFAAAAAgAh07iQEHpusP5AQAAEAQAAA4AAAAAAAAAAQAgAAAAKQEAAGRycy9lMm9E&#10;b2MueG1sUEsFBgAAAAAGAAYAWQEAAJQFAAAAAA==&#10;" adj="14135">
                  <v:fill on="t" focussize="0,0"/>
                  <v:stroke weight="0.25pt" color="#808080" joinstyle="round"/>
                  <v:imagedata o:title=""/>
                  <o:lock v:ext="edit" aspectratio="f"/>
                  <v:textbox>
                    <w:txbxContent>
                      <w:p>
                        <w:pPr>
                          <w:jc w:val="center"/>
                        </w:pPr>
                        <w:r>
                          <w:fldChar w:fldCharType="begin"/>
                        </w:r>
                        <w:r>
                          <w:instrText xml:space="preserve"> PAGE    \* MERGEFORMAT </w:instrText>
                        </w:r>
                        <w:r>
                          <w:fldChar w:fldCharType="separate"/>
                        </w:r>
                        <w:r>
                          <w:rPr>
                            <w:sz w:val="16"/>
                            <w:szCs w:val="16"/>
                          </w:rPr>
                          <w:t>86</w:t>
                        </w:r>
                        <w:r>
                          <w:rPr>
                            <w:sz w:val="16"/>
                            <w:szCs w:val="16"/>
                          </w:rPr>
                          <w:fldChar w:fldCharType="end"/>
                        </w:r>
                      </w:p>
                    </w:txbxContent>
                  </v:textbox>
                </v:shape>
              </w:pict>
            </mc:Fallback>
          </mc:AlternateContent>
        </w:r>
        <w:r>
          <w:rPr>
            <w:rFonts w:ascii="Times New Roman"/>
            <w:sz w:val="20"/>
            <w:lang w:val="en-US"/>
          </w:rPr>
          <w:t xml:space="preserve">Health Sci. Dis: Vol </w:t>
        </w:r>
        <w:r>
          <w:rPr>
            <w:rFonts w:ascii="Times New Roman"/>
            <w:sz w:val="20"/>
            <w:lang w:val="fr-FR"/>
          </w:rPr>
          <w:t>20</w:t>
        </w:r>
        <w:r>
          <w:rPr>
            <w:rFonts w:ascii="Times New Roman"/>
            <w:sz w:val="20"/>
            <w:lang w:val="en-US"/>
          </w:rPr>
          <w:t xml:space="preserve"> (</w:t>
        </w:r>
        <w:r>
          <w:rPr>
            <w:rFonts w:ascii="Times New Roman"/>
            <w:sz w:val="20"/>
            <w:lang w:val="fr-FR"/>
          </w:rPr>
          <w:t>5</w:t>
        </w:r>
        <w:r>
          <w:rPr>
            <w:rFonts w:ascii="Times New Roman"/>
            <w:sz w:val="20"/>
            <w:lang w:val="en-US"/>
          </w:rPr>
          <w:t xml:space="preserve">) </w:t>
        </w:r>
        <w:r>
          <w:rPr>
            <w:rFonts w:hint="default" w:ascii="Times New Roman"/>
            <w:sz w:val="20"/>
            <w:lang w:val="fr-FR"/>
          </w:rPr>
          <w:t>Décembre</w:t>
        </w:r>
        <w:r>
          <w:rPr>
            <w:rFonts w:ascii="Times New Roman"/>
            <w:sz w:val="20"/>
            <w:lang w:val="en-US"/>
          </w:rPr>
          <w:t xml:space="preserve"> 201</w:t>
        </w:r>
        <w:r>
          <w:rPr>
            <w:rFonts w:ascii="Times New Roman"/>
            <w:sz w:val="20"/>
            <w:lang w:val="fr-FR"/>
          </w:rPr>
          <w:t>9</w:t>
        </w:r>
      </w:p>
      <w:p>
        <w:pPr>
          <w:pStyle w:val="9"/>
          <w:rPr>
            <w:rFonts w:ascii="Times New Roman"/>
            <w:sz w:val="20"/>
            <w:lang w:val="en-US"/>
          </w:rPr>
        </w:pPr>
        <w:r>
          <w:rPr>
            <w:rFonts w:ascii="Times New Roman"/>
            <w:sz w:val="20"/>
            <w:lang w:val="en-US"/>
          </w:rPr>
          <w:t xml:space="preserve">Available at </w:t>
        </w:r>
        <w:r>
          <w:fldChar w:fldCharType="begin"/>
        </w:r>
        <w:r>
          <w:instrText xml:space="preserve"> HYPERLINK "http://www.hsd-fmsb.org" </w:instrText>
        </w:r>
        <w:r>
          <w:fldChar w:fldCharType="separate"/>
        </w:r>
        <w:r>
          <w:rPr>
            <w:rStyle w:val="13"/>
            <w:rFonts w:ascii="Times New Roman"/>
            <w:sz w:val="20"/>
            <w:lang w:val="en-US"/>
          </w:rPr>
          <w:t>www.hsd-fmsb.org</w:t>
        </w:r>
        <w:r>
          <w:rPr>
            <w:rStyle w:val="13"/>
            <w:rFonts w:ascii="Times New Roman"/>
            <w:sz w:val="20"/>
            <w:lang w:val="en-US"/>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sz w:val="20"/>
        <w:lang w:val="en-US"/>
      </w:rPr>
      <w:id w:val="170060617"/>
      <w:docPartObj>
        <w:docPartGallery w:val="autotext"/>
      </w:docPartObj>
    </w:sdtPr>
    <w:sdtEndPr>
      <w:rPr>
        <w:rFonts w:ascii="Times New Roman"/>
        <w:sz w:val="20"/>
        <w:lang w:val="en-US"/>
      </w:rPr>
    </w:sdtEndPr>
    <w:sdtContent>
      <w:p>
        <w:pPr>
          <w:pStyle w:val="9"/>
          <w:tabs>
            <w:tab w:val="left" w:pos="4140"/>
            <w:tab w:val="clear" w:pos="4536"/>
            <w:tab w:val="clear" w:pos="9072"/>
          </w:tabs>
          <w:rPr>
            <w:rFonts w:ascii="Times New Roman"/>
            <w:sz w:val="20"/>
            <w:lang w:val="fr-FR"/>
          </w:rPr>
        </w:pPr>
        <w:r>
          <w:rPr>
            <w:rFonts w:ascii="Times New Roman"/>
            <w:sz w:val="20"/>
            <w:lang w:val="en-US" w:eastAsia="zh-TW"/>
          </w:rPr>
          <mc:AlternateContent>
            <mc:Choice Requires="wps">
              <w:drawing>
                <wp:anchor distT="0" distB="0" distL="114300" distR="114300" simplePos="0" relativeHeight="251663360" behindDoc="0" locked="0" layoutInCell="0" allowOverlap="1">
                  <wp:simplePos x="0" y="0"/>
                  <wp:positionH relativeFrom="page">
                    <wp:posOffset>6651625</wp:posOffset>
                  </wp:positionH>
                  <wp:positionV relativeFrom="page">
                    <wp:posOffset>9801225</wp:posOffset>
                  </wp:positionV>
                  <wp:extent cx="368300" cy="297815"/>
                  <wp:effectExtent l="4445" t="4445" r="8255" b="21590"/>
                  <wp:wrapNone/>
                  <wp:docPr id="11" name="Forme automatique 11"/>
                  <wp:cNvGraphicFramePr/>
                  <a:graphic xmlns:a="http://schemas.openxmlformats.org/drawingml/2006/main">
                    <a:graphicData uri="http://schemas.microsoft.com/office/word/2010/wordprocessingShape">
                      <wps:wsp>
                        <wps:cNvSpPr/>
                        <wps:spPr>
                          <a:xfrm>
                            <a:off x="0" y="0"/>
                            <a:ext cx="368300" cy="297815"/>
                          </a:xfrm>
                          <a:prstGeom prst="foldedCorner">
                            <a:avLst>
                              <a:gd name="adj" fmla="val 34560"/>
                            </a:avLst>
                          </a:prstGeom>
                          <a:solidFill>
                            <a:srgbClr val="FFFFFF"/>
                          </a:solidFill>
                          <a:ln w="3175" cap="flat" cmpd="sng">
                            <a:solidFill>
                              <a:srgbClr val="808080"/>
                            </a:solidFill>
                            <a:prstDash val="solid"/>
                            <a:headEnd type="none" w="med" len="med"/>
                            <a:tailEnd type="none" w="med" len="med"/>
                          </a:ln>
                        </wps:spPr>
                        <wps:txbx>
                          <w:txbxContent>
                            <w:p>
                              <w:pPr>
                                <w:jc w:val="center"/>
                                <w:rPr>
                                  <w:rFonts w:hint="default" w:ascii="Times New Roman" w:hAnsi="Times New Roman" w:cs="Times New Roman"/>
                                  <w:sz w:val="16"/>
                                  <w:szCs w:val="16"/>
                                </w:rPr>
                              </w:pP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PAGE    \* MERGEFORMAT </w:instrText>
                              </w:r>
                              <w:r>
                                <w:rPr>
                                  <w:rFonts w:hint="default" w:ascii="Times New Roman" w:hAnsi="Times New Roman" w:cs="Times New Roman"/>
                                  <w:sz w:val="16"/>
                                  <w:szCs w:val="16"/>
                                </w:rPr>
                                <w:fldChar w:fldCharType="separate"/>
                              </w:r>
                              <w:r>
                                <w:rPr>
                                  <w:rFonts w:hint="default" w:ascii="Times New Roman" w:hAnsi="Times New Roman" w:cs="Times New Roman"/>
                                  <w:sz w:val="16"/>
                                  <w:szCs w:val="16"/>
                                </w:rPr>
                                <w:t>86</w:t>
                              </w:r>
                              <w:r>
                                <w:rPr>
                                  <w:rFonts w:hint="default" w:ascii="Times New Roman" w:hAnsi="Times New Roman" w:cs="Times New Roman"/>
                                  <w:sz w:val="16"/>
                                  <w:szCs w:val="16"/>
                                </w:rPr>
                                <w:fldChar w:fldCharType="end"/>
                              </w:r>
                            </w:p>
                          </w:txbxContent>
                        </wps:txbx>
                        <wps:bodyPr upright="1"/>
                      </wps:wsp>
                    </a:graphicData>
                  </a:graphic>
                </wp:anchor>
              </w:drawing>
            </mc:Choice>
            <mc:Fallback>
              <w:pict>
                <v:shape id="Forme automatique 11" o:spid="_x0000_s1026" o:spt="65" type="#_x0000_t65" style="position:absolute;left:0pt;margin-left:523.75pt;margin-top:771.75pt;height:23.45pt;width:29pt;mso-position-horizontal-relative:page;mso-position-vertical-relative:page;z-index:251663360;mso-width-relative:page;mso-height-relative:page;" fillcolor="#FFFFFF" filled="t" stroked="t" coordsize="21600,21600" o:allowincell="f" o:gfxdata="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VenbK2gAAAA8BAAAPAAAAAAAAAAEAIAAAACIAAABkcnMvZG93bnJldi54&#10;bWxQSwECFAAUAAAACACHTuJAbqnkaPgBAAARBAAADgAAAAAAAAABACAAAAApAQAAZHJzL2Uyb0Rv&#10;Yy54bWxQSwUGAAAAAAYABgBZAQAAkwUAAAAA&#10;" adj="14135">
                  <v:fill on="t" focussize="0,0"/>
                  <v:stroke weight="0.25pt" color="#808080" joinstyle="round"/>
                  <v:imagedata o:title=""/>
                  <o:lock v:ext="edit" aspectratio="f"/>
                  <v:textbox>
                    <w:txbxContent>
                      <w:p>
                        <w:pPr>
                          <w:jc w:val="center"/>
                          <w:rPr>
                            <w:rFonts w:hint="default" w:ascii="Times New Roman" w:hAnsi="Times New Roman" w:cs="Times New Roman"/>
                            <w:sz w:val="16"/>
                            <w:szCs w:val="16"/>
                          </w:rPr>
                        </w:pP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PAGE    \* MERGEFORMAT </w:instrText>
                        </w:r>
                        <w:r>
                          <w:rPr>
                            <w:rFonts w:hint="default" w:ascii="Times New Roman" w:hAnsi="Times New Roman" w:cs="Times New Roman"/>
                            <w:sz w:val="16"/>
                            <w:szCs w:val="16"/>
                          </w:rPr>
                          <w:fldChar w:fldCharType="separate"/>
                        </w:r>
                        <w:r>
                          <w:rPr>
                            <w:rFonts w:hint="default" w:ascii="Times New Roman" w:hAnsi="Times New Roman" w:cs="Times New Roman"/>
                            <w:sz w:val="16"/>
                            <w:szCs w:val="16"/>
                          </w:rPr>
                          <w:t>86</w:t>
                        </w:r>
                        <w:r>
                          <w:rPr>
                            <w:rFonts w:hint="default" w:ascii="Times New Roman" w:hAnsi="Times New Roman" w:cs="Times New Roman"/>
                            <w:sz w:val="16"/>
                            <w:szCs w:val="16"/>
                          </w:rPr>
                          <w:fldChar w:fldCharType="end"/>
                        </w:r>
                      </w:p>
                    </w:txbxContent>
                  </v:textbox>
                </v:shape>
              </w:pict>
            </mc:Fallback>
          </mc:AlternateContent>
        </w:r>
        <w:r>
          <w:rPr>
            <w:rFonts w:ascii="Times New Roman"/>
            <w:sz w:val="20"/>
            <w:lang w:val="en-US"/>
          </w:rPr>
          <w:t xml:space="preserve">Health Sci. Dis: Vol </w:t>
        </w:r>
        <w:r>
          <w:rPr>
            <w:rFonts w:ascii="Times New Roman"/>
            <w:sz w:val="20"/>
            <w:lang w:val="fr-FR"/>
          </w:rPr>
          <w:t>20</w:t>
        </w:r>
        <w:r>
          <w:rPr>
            <w:rFonts w:ascii="Times New Roman"/>
            <w:sz w:val="20"/>
            <w:lang w:val="en-US"/>
          </w:rPr>
          <w:t xml:space="preserve"> (</w:t>
        </w:r>
        <w:r>
          <w:rPr>
            <w:rFonts w:ascii="Times New Roman"/>
            <w:sz w:val="20"/>
            <w:lang w:val="fr-FR"/>
          </w:rPr>
          <w:t>5</w:t>
        </w:r>
        <w:r>
          <w:rPr>
            <w:rFonts w:ascii="Times New Roman"/>
            <w:sz w:val="20"/>
            <w:lang w:val="en-US"/>
          </w:rPr>
          <w:t>)</w:t>
        </w:r>
        <w:r>
          <w:rPr>
            <w:rFonts w:hint="default" w:ascii="Times New Roman"/>
            <w:sz w:val="20"/>
            <w:lang w:val="fr-FR"/>
          </w:rPr>
          <w:t xml:space="preserve"> Décembre</w:t>
        </w:r>
        <w:r>
          <w:rPr>
            <w:rFonts w:ascii="Times New Roman"/>
            <w:sz w:val="20"/>
            <w:lang w:val="en-US"/>
          </w:rPr>
          <w:t xml:space="preserve"> 201</w:t>
        </w:r>
        <w:r>
          <w:rPr>
            <w:rFonts w:ascii="Times New Roman"/>
            <w:sz w:val="20"/>
            <w:lang w:val="fr-FR"/>
          </w:rPr>
          <w:t>9</w:t>
        </w:r>
      </w:p>
      <w:p>
        <w:pPr>
          <w:pStyle w:val="9"/>
          <w:rPr>
            <w:rFonts w:ascii="Times New Roman"/>
            <w:sz w:val="20"/>
            <w:lang w:val="en-US"/>
          </w:rPr>
        </w:pPr>
        <w:r>
          <w:rPr>
            <w:rFonts w:ascii="Times New Roman"/>
            <w:sz w:val="20"/>
            <w:lang w:val="en-US"/>
          </w:rPr>
          <w:t xml:space="preserve">Available at </w:t>
        </w:r>
        <w:r>
          <w:fldChar w:fldCharType="begin"/>
        </w:r>
        <w:r>
          <w:instrText xml:space="preserve"> HYPERLINK "http://www.hsd-fmsb.org" </w:instrText>
        </w:r>
        <w:r>
          <w:fldChar w:fldCharType="separate"/>
        </w:r>
        <w:r>
          <w:rPr>
            <w:rStyle w:val="13"/>
            <w:rFonts w:ascii="Times New Roman"/>
            <w:sz w:val="20"/>
            <w:lang w:val="en-US"/>
          </w:rPr>
          <w:t>www.hsd-fmsb.org</w:t>
        </w:r>
        <w:r>
          <w:rPr>
            <w:rStyle w:val="13"/>
            <w:rFonts w:ascii="Times New Roman"/>
            <w:sz w:val="20"/>
            <w:lang w:val="en-US"/>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Times New Roman" w:hAnsi="Times New Roman" w:cs="Times New Roman"/>
        <w:i/>
        <w:sz w:val="20"/>
      </w:rPr>
    </w:pPr>
    <w:r>
      <w:rPr>
        <w:rFonts w:hint="default" w:ascii="Times New Roman" w:hAnsi="Times New Roman" w:cs="Times New Roman"/>
        <w:sz w:val="20"/>
        <w:lang w:val="fr-FR"/>
      </w:rPr>
      <w:t>Évaluation</w:t>
    </w:r>
    <w:r>
      <w:rPr>
        <w:rFonts w:hint="default" w:ascii="Times New Roman" w:hAnsi="Times New Roman" w:cs="Times New Roman"/>
        <w:sz w:val="20"/>
      </w:rPr>
      <w:t xml:space="preserve"> </w:t>
    </w:r>
    <w:r>
      <w:rPr>
        <w:rFonts w:hint="default" w:ascii="Times New Roman" w:hAnsi="Times New Roman" w:cs="Times New Roman"/>
        <w:sz w:val="20"/>
        <w:lang w:val="fr-FR"/>
      </w:rPr>
      <w:t>d</w:t>
    </w:r>
    <w:r>
      <w:rPr>
        <w:rFonts w:hint="default" w:ascii="Times New Roman" w:hAnsi="Times New Roman" w:cs="Times New Roman"/>
        <w:sz w:val="20"/>
      </w:rPr>
      <w:t xml:space="preserve">u </w:t>
    </w:r>
    <w:r>
      <w:rPr>
        <w:rFonts w:hint="default" w:ascii="Times New Roman" w:hAnsi="Times New Roman" w:cs="Times New Roman"/>
        <w:sz w:val="20"/>
        <w:lang w:val="fr-FR"/>
      </w:rPr>
      <w:t>t</w:t>
    </w:r>
    <w:r>
      <w:rPr>
        <w:rFonts w:hint="default" w:ascii="Times New Roman" w:hAnsi="Times New Roman" w:cs="Times New Roman"/>
        <w:sz w:val="20"/>
      </w:rPr>
      <w:t xml:space="preserve">raitement </w:t>
    </w:r>
    <w:r>
      <w:rPr>
        <w:rFonts w:hint="default" w:ascii="Times New Roman" w:hAnsi="Times New Roman" w:cs="Times New Roman"/>
        <w:sz w:val="20"/>
        <w:lang w:val="fr-FR"/>
      </w:rPr>
      <w:t>d</w:t>
    </w:r>
    <w:r>
      <w:rPr>
        <w:rFonts w:hint="default" w:ascii="Times New Roman" w:hAnsi="Times New Roman" w:cs="Times New Roman"/>
        <w:sz w:val="20"/>
      </w:rPr>
      <w:t xml:space="preserve">es </w:t>
    </w:r>
    <w:r>
      <w:rPr>
        <w:rFonts w:hint="default" w:ascii="Times New Roman" w:hAnsi="Times New Roman" w:cs="Times New Roman"/>
        <w:sz w:val="20"/>
        <w:lang w:val="fr-FR"/>
      </w:rPr>
      <w:t>f</w:t>
    </w:r>
    <w:r>
      <w:rPr>
        <w:rFonts w:hint="default" w:ascii="Times New Roman" w:hAnsi="Times New Roman" w:cs="Times New Roman"/>
        <w:sz w:val="20"/>
      </w:rPr>
      <w:t xml:space="preserve">ractures </w:t>
    </w:r>
    <w:r>
      <w:rPr>
        <w:rFonts w:hint="default" w:ascii="Times New Roman" w:hAnsi="Times New Roman" w:cs="Times New Roman"/>
        <w:sz w:val="20"/>
        <w:lang w:val="fr-FR"/>
      </w:rPr>
      <w:t>d</w:t>
    </w:r>
    <w:r>
      <w:rPr>
        <w:rFonts w:hint="default" w:ascii="Times New Roman" w:hAnsi="Times New Roman" w:cs="Times New Roman"/>
        <w:sz w:val="20"/>
      </w:rPr>
      <w:t>iaphysaire</w:t>
    </w:r>
    <w:r>
      <w:rPr>
        <w:rFonts w:hint="default" w:ascii="Times New Roman" w:hAnsi="Times New Roman" w:cs="Times New Roman"/>
        <w:sz w:val="20"/>
        <w:lang w:val="fr-FR"/>
      </w:rPr>
      <w:t>s par plaques vissée au CHU d’Owendo</w:t>
    </w:r>
    <w:r>
      <w:rPr>
        <w:rFonts w:ascii="Times New Roman" w:hAnsi="Times New Roman" w:cs="Times New Roman"/>
        <w:sz w:val="20"/>
      </w:rPr>
      <w:tab/>
    </w:r>
    <w:r>
      <w:rPr>
        <w:rFonts w:hint="default" w:ascii="Times New Roman" w:hAnsi="Times New Roman" w:cs="Times New Roman"/>
        <w:sz w:val="20"/>
        <w:lang w:val="fr-FR"/>
      </w:rPr>
      <w:tab/>
    </w:r>
    <w:r>
      <w:rPr>
        <w:rFonts w:hint="default" w:ascii="Times New Roman" w:hAnsi="Times New Roman" w:cs="Times New Roman"/>
        <w:sz w:val="20"/>
        <w:lang w:val="fr-FR"/>
      </w:rPr>
      <w:t xml:space="preserve">     </w:t>
    </w:r>
    <w:r>
      <w:rPr>
        <w:rFonts w:hint="default" w:ascii="Times New Roman" w:hAnsi="Times New Roman" w:cs="Times New Roman"/>
        <w:i/>
        <w:sz w:val="20"/>
        <w:lang w:val="fr-FR"/>
      </w:rPr>
      <w:t>Abiome</w:t>
    </w:r>
    <w:r>
      <w:rPr>
        <w:rFonts w:ascii="Times New Roman" w:hAnsi="Times New Roman" w:cs="Times New Roman"/>
        <w:i/>
        <w:sz w:val="20"/>
        <w:lang w:val="fr-FR"/>
      </w:rPr>
      <w:t xml:space="preserve"> </w:t>
    </w:r>
    <w:r>
      <w:rPr>
        <w:rFonts w:ascii="Times New Roman" w:hAnsi="Times New Roman" w:cs="Times New Roman"/>
        <w:i/>
        <w:sz w:val="20"/>
        <w:vertAlign w:val="superscript"/>
      </w:rPr>
      <w:t xml:space="preserve"> </w:t>
    </w:r>
    <w:r>
      <w:rPr>
        <w:rFonts w:ascii="Times New Roman" w:hAnsi="Times New Roman" w:cs="Times New Roman"/>
        <w:i/>
        <w:sz w:val="20"/>
      </w:rPr>
      <w:t>et al</w:t>
    </w:r>
  </w:p>
  <w:p>
    <w:pPr>
      <w:spacing w:after="120"/>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500654"/>
    <w:multiLevelType w:val="multilevel"/>
    <w:tmpl w:val="6C50065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08"/>
  <w:hyphenationZone w:val="425"/>
  <w:drawingGridHorizontalSpacing w:val="120"/>
  <w:displayHorizontalDrawingGridEvery w:val="2"/>
  <w:characterSpacingControl w:val="doNotCompress"/>
  <w:hdrShapeDefaults>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E4D"/>
    <w:rsid w:val="000010D8"/>
    <w:rsid w:val="00002361"/>
    <w:rsid w:val="00007E2F"/>
    <w:rsid w:val="00043CA9"/>
    <w:rsid w:val="000547CD"/>
    <w:rsid w:val="000601BF"/>
    <w:rsid w:val="00061EEF"/>
    <w:rsid w:val="0007511F"/>
    <w:rsid w:val="00082EEC"/>
    <w:rsid w:val="000975E3"/>
    <w:rsid w:val="000D20E0"/>
    <w:rsid w:val="000E5CDE"/>
    <w:rsid w:val="00104AEA"/>
    <w:rsid w:val="001060EA"/>
    <w:rsid w:val="001072F6"/>
    <w:rsid w:val="00115652"/>
    <w:rsid w:val="00132198"/>
    <w:rsid w:val="00132E0E"/>
    <w:rsid w:val="00154F69"/>
    <w:rsid w:val="00174189"/>
    <w:rsid w:val="001E412F"/>
    <w:rsid w:val="00225E21"/>
    <w:rsid w:val="00276242"/>
    <w:rsid w:val="00283616"/>
    <w:rsid w:val="0029740D"/>
    <w:rsid w:val="002A21D0"/>
    <w:rsid w:val="002C093F"/>
    <w:rsid w:val="002E2313"/>
    <w:rsid w:val="00320CD6"/>
    <w:rsid w:val="00332E42"/>
    <w:rsid w:val="00335A81"/>
    <w:rsid w:val="0037086B"/>
    <w:rsid w:val="00386A54"/>
    <w:rsid w:val="003A54F5"/>
    <w:rsid w:val="003B3CDE"/>
    <w:rsid w:val="003B519E"/>
    <w:rsid w:val="003C0DDD"/>
    <w:rsid w:val="003F53B0"/>
    <w:rsid w:val="004370B8"/>
    <w:rsid w:val="00455244"/>
    <w:rsid w:val="00456E00"/>
    <w:rsid w:val="00466A5E"/>
    <w:rsid w:val="00476412"/>
    <w:rsid w:val="00490AFD"/>
    <w:rsid w:val="004B7C33"/>
    <w:rsid w:val="00541B1A"/>
    <w:rsid w:val="00547E93"/>
    <w:rsid w:val="005567D8"/>
    <w:rsid w:val="00592502"/>
    <w:rsid w:val="005D1661"/>
    <w:rsid w:val="005F6EF7"/>
    <w:rsid w:val="00670935"/>
    <w:rsid w:val="006735D0"/>
    <w:rsid w:val="00694938"/>
    <w:rsid w:val="006959D4"/>
    <w:rsid w:val="00697015"/>
    <w:rsid w:val="006A1494"/>
    <w:rsid w:val="006E131B"/>
    <w:rsid w:val="006F5716"/>
    <w:rsid w:val="00704842"/>
    <w:rsid w:val="00716B83"/>
    <w:rsid w:val="00721E93"/>
    <w:rsid w:val="00725D3D"/>
    <w:rsid w:val="00730541"/>
    <w:rsid w:val="0075489A"/>
    <w:rsid w:val="007C7235"/>
    <w:rsid w:val="007D42A8"/>
    <w:rsid w:val="00815C92"/>
    <w:rsid w:val="008359E6"/>
    <w:rsid w:val="00856789"/>
    <w:rsid w:val="00893F1B"/>
    <w:rsid w:val="008A034E"/>
    <w:rsid w:val="008A139B"/>
    <w:rsid w:val="008D2A37"/>
    <w:rsid w:val="008D5369"/>
    <w:rsid w:val="008D7408"/>
    <w:rsid w:val="008F0B3A"/>
    <w:rsid w:val="008F18E7"/>
    <w:rsid w:val="00901583"/>
    <w:rsid w:val="00903745"/>
    <w:rsid w:val="00915477"/>
    <w:rsid w:val="00972932"/>
    <w:rsid w:val="009D2C1A"/>
    <w:rsid w:val="00A021A3"/>
    <w:rsid w:val="00A41EF6"/>
    <w:rsid w:val="00A52843"/>
    <w:rsid w:val="00A6024F"/>
    <w:rsid w:val="00AE7269"/>
    <w:rsid w:val="00AF6A82"/>
    <w:rsid w:val="00B20808"/>
    <w:rsid w:val="00B31136"/>
    <w:rsid w:val="00B32A5B"/>
    <w:rsid w:val="00B40FEF"/>
    <w:rsid w:val="00B63BEE"/>
    <w:rsid w:val="00B672C5"/>
    <w:rsid w:val="00B7551F"/>
    <w:rsid w:val="00BA4A6E"/>
    <w:rsid w:val="00BC0E0E"/>
    <w:rsid w:val="00BC32A0"/>
    <w:rsid w:val="00C0436E"/>
    <w:rsid w:val="00C06E13"/>
    <w:rsid w:val="00C21DD6"/>
    <w:rsid w:val="00C2276C"/>
    <w:rsid w:val="00C32DF0"/>
    <w:rsid w:val="00C344A7"/>
    <w:rsid w:val="00C366ED"/>
    <w:rsid w:val="00C530AE"/>
    <w:rsid w:val="00C5375F"/>
    <w:rsid w:val="00C63158"/>
    <w:rsid w:val="00C80217"/>
    <w:rsid w:val="00CA4406"/>
    <w:rsid w:val="00CC01DF"/>
    <w:rsid w:val="00CC241A"/>
    <w:rsid w:val="00CD35DD"/>
    <w:rsid w:val="00D1328C"/>
    <w:rsid w:val="00D17843"/>
    <w:rsid w:val="00D21B8D"/>
    <w:rsid w:val="00D5437C"/>
    <w:rsid w:val="00D629F9"/>
    <w:rsid w:val="00D65C4C"/>
    <w:rsid w:val="00DC05BA"/>
    <w:rsid w:val="00DD5416"/>
    <w:rsid w:val="00E01E4D"/>
    <w:rsid w:val="00E144AD"/>
    <w:rsid w:val="00E1509B"/>
    <w:rsid w:val="00E74B0F"/>
    <w:rsid w:val="00EA2897"/>
    <w:rsid w:val="00EB7D8B"/>
    <w:rsid w:val="00EC74FD"/>
    <w:rsid w:val="00ED2CC2"/>
    <w:rsid w:val="00EE3AF9"/>
    <w:rsid w:val="00F03F98"/>
    <w:rsid w:val="00F3723B"/>
    <w:rsid w:val="00F46E17"/>
    <w:rsid w:val="00F96BF4"/>
    <w:rsid w:val="00FA3FCE"/>
    <w:rsid w:val="00FB26E1"/>
    <w:rsid w:val="00FB4175"/>
    <w:rsid w:val="00FB4773"/>
    <w:rsid w:val="00FF6136"/>
    <w:rsid w:val="062A6FC9"/>
    <w:rsid w:val="08AF3382"/>
    <w:rsid w:val="09324CE8"/>
    <w:rsid w:val="12736A65"/>
    <w:rsid w:val="14BA34C9"/>
    <w:rsid w:val="167C3718"/>
    <w:rsid w:val="16837043"/>
    <w:rsid w:val="24B034B1"/>
    <w:rsid w:val="25FB2F71"/>
    <w:rsid w:val="26B2690B"/>
    <w:rsid w:val="28570806"/>
    <w:rsid w:val="2CCD3F56"/>
    <w:rsid w:val="337B3D3C"/>
    <w:rsid w:val="36397D91"/>
    <w:rsid w:val="390B1F33"/>
    <w:rsid w:val="3F5E254A"/>
    <w:rsid w:val="4C4B33B0"/>
    <w:rsid w:val="4EC906C4"/>
    <w:rsid w:val="52674566"/>
    <w:rsid w:val="59E515E1"/>
    <w:rsid w:val="5CF85911"/>
    <w:rsid w:val="5F924DCC"/>
    <w:rsid w:val="6ED14B9B"/>
    <w:rsid w:val="74343EB0"/>
    <w:rsid w:val="791F1CDC"/>
    <w:rsid w:val="7D05760E"/>
  </w:rsids>
  <m:mathPr>
    <m:mathFont m:val="Cambria Math"/>
    <m:brkBin m:val="before"/>
    <m:brkBinSub m:val="--"/>
    <m:smallFrac m:val="0"/>
    <m:dispDef/>
    <m:lMargin m:val="0"/>
    <m:rMargin m:val="0"/>
    <m:defJc m:val="centerGroup"/>
    <m:wrapIndent m:val="1440"/>
    <m:intLim m:val="subSup"/>
    <m:naryLim m:val="undOvr"/>
  </m:mathPr>
  <w:doNotAutoCompressPictures/>
  <w:themeFontLang w:val="fr-F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qFormat="1" w:uiPriority="99" w:name="Balloon Text"/>
    <w:lsdException w:qFormat="1" w:unhideWhenUsed="0" w:uiPriority="34" w:semiHidden="0" w:name="List Paragraph"/>
  </w:latentStyles>
  <w:style w:type="paragraph" w:default="1" w:styleId="1">
    <w:name w:val="Normal"/>
    <w:qFormat/>
    <w:uiPriority w:val="0"/>
    <w:rPr>
      <w:rFonts w:asciiTheme="minorHAnsi" w:hAnsiTheme="minorHAnsi" w:eastAsiaTheme="minorEastAsia" w:cstheme="minorBidi"/>
      <w:sz w:val="24"/>
      <w:szCs w:val="24"/>
      <w:lang w:val="fr-FR" w:eastAsia="fr-FR" w:bidi="ar-SA"/>
    </w:rPr>
  </w:style>
  <w:style w:type="paragraph" w:styleId="2">
    <w:name w:val="heading 1"/>
    <w:basedOn w:val="1"/>
    <w:next w:val="1"/>
    <w:link w:val="22"/>
    <w:qFormat/>
    <w:uiPriority w:val="9"/>
    <w:pPr>
      <w:spacing w:before="100" w:beforeAutospacing="1" w:after="100" w:afterAutospacing="1"/>
      <w:outlineLvl w:val="0"/>
    </w:pPr>
    <w:rPr>
      <w:rFonts w:ascii="Times" w:hAnsi="Times"/>
      <w:b/>
      <w:bCs/>
      <w:kern w:val="36"/>
      <w:sz w:val="48"/>
      <w:szCs w:val="48"/>
    </w:rPr>
  </w:style>
  <w:style w:type="paragraph" w:styleId="3">
    <w:name w:val="heading 2"/>
    <w:basedOn w:val="1"/>
    <w:next w:val="1"/>
    <w:unhideWhenUsed/>
    <w:qFormat/>
    <w:uiPriority w:val="9"/>
    <w:pPr>
      <w:keepNext/>
      <w:keepLines/>
      <w:spacing w:before="40" w:after="0"/>
      <w:outlineLvl w:val="1"/>
    </w:pPr>
    <w:rPr>
      <w:rFonts w:asciiTheme="majorHAnsi" w:hAnsiTheme="majorHAnsi" w:eastAsiaTheme="majorEastAsia" w:cstheme="majorBidi"/>
      <w:color w:val="376092" w:themeColor="accent1" w:themeShade="BF"/>
      <w:sz w:val="26"/>
      <w:szCs w:val="26"/>
    </w:rPr>
  </w:style>
  <w:style w:type="paragraph" w:styleId="4">
    <w:name w:val="heading 3"/>
    <w:basedOn w:val="1"/>
    <w:next w:val="1"/>
    <w:link w:val="26"/>
    <w:semiHidden/>
    <w:unhideWhenUsed/>
    <w:qFormat/>
    <w:uiPriority w:val="9"/>
    <w:pPr>
      <w:keepNext/>
      <w:keepLines/>
      <w:spacing w:before="200"/>
      <w:outlineLvl w:val="2"/>
    </w:pPr>
    <w:rPr>
      <w:rFonts w:asciiTheme="majorHAnsi" w:hAnsiTheme="majorHAnsi" w:eastAsiaTheme="majorEastAsia" w:cstheme="majorBidi"/>
      <w:b/>
      <w:bCs/>
      <w:color w:val="4F81BD" w:themeColor="accent1"/>
      <w14:textFill>
        <w14:solidFill>
          <w14:schemeClr w14:val="accent1"/>
        </w14:solidFill>
      </w14:textFill>
    </w:rPr>
  </w:style>
  <w:style w:type="character" w:default="1" w:styleId="12">
    <w:name w:val="Default Paragraph Font"/>
    <w:unhideWhenUsed/>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5">
    <w:name w:val="Subtitle"/>
    <w:basedOn w:val="1"/>
    <w:next w:val="1"/>
    <w:link w:val="30"/>
    <w:qFormat/>
    <w:uiPriority w:val="11"/>
    <w:pPr>
      <w:spacing w:after="200" w:line="276" w:lineRule="auto"/>
    </w:pPr>
    <w:rPr>
      <w:rFonts w:asciiTheme="majorHAnsi" w:hAnsiTheme="majorHAnsi" w:eastAsiaTheme="majorEastAsia" w:cstheme="majorBidi"/>
      <w:i/>
      <w:iCs/>
      <w:color w:val="4F81BD" w:themeColor="accent1"/>
      <w:spacing w:val="15"/>
      <w:lang w:val="en-US" w:eastAsia="en-US" w:bidi="en-US"/>
      <w14:textFill>
        <w14:solidFill>
          <w14:schemeClr w14:val="accent1"/>
        </w14:solidFill>
      </w14:textFill>
    </w:rPr>
  </w:style>
  <w:style w:type="paragraph" w:styleId="6">
    <w:name w:val="caption"/>
    <w:basedOn w:val="1"/>
    <w:next w:val="1"/>
    <w:unhideWhenUsed/>
    <w:qFormat/>
    <w:uiPriority w:val="35"/>
    <w:pPr>
      <w:spacing w:after="200" w:line="240" w:lineRule="auto"/>
    </w:pPr>
    <w:rPr>
      <w:i/>
      <w:iCs/>
      <w:color w:val="1F497D" w:themeColor="text2"/>
      <w:sz w:val="18"/>
      <w:szCs w:val="18"/>
      <w14:textFill>
        <w14:solidFill>
          <w14:schemeClr w14:val="tx2"/>
        </w14:solidFill>
      </w14:textFill>
    </w:rPr>
  </w:style>
  <w:style w:type="paragraph" w:styleId="7">
    <w:name w:val="Balloon Text"/>
    <w:basedOn w:val="1"/>
    <w:link w:val="20"/>
    <w:semiHidden/>
    <w:unhideWhenUsed/>
    <w:qFormat/>
    <w:uiPriority w:val="99"/>
    <w:rPr>
      <w:rFonts w:ascii="Lucida Grande" w:hAnsi="Lucida Grande" w:cs="Lucida Grande"/>
      <w:sz w:val="18"/>
      <w:szCs w:val="18"/>
    </w:rPr>
  </w:style>
  <w:style w:type="paragraph" w:styleId="8">
    <w:name w:val="Normal (Web)"/>
    <w:basedOn w:val="1"/>
    <w:semiHidden/>
    <w:unhideWhenUsed/>
    <w:qFormat/>
    <w:uiPriority w:val="99"/>
    <w:pPr>
      <w:spacing w:before="100" w:beforeAutospacing="1" w:after="100" w:afterAutospacing="1"/>
    </w:pPr>
    <w:rPr>
      <w:rFonts w:ascii="Times" w:hAnsi="Times" w:cs="Times New Roman"/>
      <w:sz w:val="20"/>
      <w:szCs w:val="20"/>
    </w:rPr>
  </w:style>
  <w:style w:type="paragraph" w:styleId="9">
    <w:name w:val="footer"/>
    <w:basedOn w:val="1"/>
    <w:link w:val="28"/>
    <w:unhideWhenUsed/>
    <w:qFormat/>
    <w:uiPriority w:val="99"/>
    <w:pPr>
      <w:tabs>
        <w:tab w:val="center" w:pos="4536"/>
        <w:tab w:val="right" w:pos="9072"/>
      </w:tabs>
    </w:pPr>
  </w:style>
  <w:style w:type="paragraph" w:styleId="10">
    <w:name w:val="header"/>
    <w:basedOn w:val="1"/>
    <w:link w:val="27"/>
    <w:semiHidden/>
    <w:unhideWhenUsed/>
    <w:qFormat/>
    <w:uiPriority w:val="99"/>
    <w:pPr>
      <w:tabs>
        <w:tab w:val="center" w:pos="4536"/>
        <w:tab w:val="right" w:pos="9072"/>
      </w:tabs>
    </w:pPr>
  </w:style>
  <w:style w:type="paragraph" w:styleId="11">
    <w:name w:val="Title"/>
    <w:basedOn w:val="1"/>
    <w:next w:val="1"/>
    <w:link w:val="29"/>
    <w:qFormat/>
    <w:uiPriority w:val="10"/>
    <w:pPr>
      <w:pBdr>
        <w:bottom w:val="single" w:color="4F81BD" w:themeColor="accent1" w:sz="8" w:space="4"/>
      </w:pBdr>
      <w:spacing w:after="300"/>
      <w:contextualSpacing/>
    </w:pPr>
    <w:rPr>
      <w:rFonts w:asciiTheme="majorHAnsi" w:hAnsiTheme="majorHAnsi" w:eastAsiaTheme="majorEastAsia" w:cstheme="majorBidi"/>
      <w:color w:val="17375E" w:themeColor="text2" w:themeShade="BF"/>
      <w:spacing w:val="5"/>
      <w:kern w:val="28"/>
      <w:sz w:val="52"/>
      <w:szCs w:val="52"/>
      <w:lang w:eastAsia="en-US"/>
    </w:rPr>
  </w:style>
  <w:style w:type="character" w:styleId="13">
    <w:name w:val="Hyperlink"/>
    <w:basedOn w:val="12"/>
    <w:unhideWhenUsed/>
    <w:qFormat/>
    <w:uiPriority w:val="99"/>
    <w:rPr>
      <w:color w:val="0000FF"/>
      <w:u w:val="single"/>
    </w:rPr>
  </w:style>
  <w:style w:type="character" w:styleId="14">
    <w:name w:val="HTML Cite"/>
    <w:basedOn w:val="12"/>
    <w:semiHidden/>
    <w:unhideWhenUsed/>
    <w:qFormat/>
    <w:uiPriority w:val="99"/>
    <w:rPr>
      <w:i/>
      <w:iCs/>
    </w:rPr>
  </w:style>
  <w:style w:type="character" w:styleId="15">
    <w:name w:val="Strong"/>
    <w:basedOn w:val="12"/>
    <w:qFormat/>
    <w:uiPriority w:val="22"/>
    <w:rPr>
      <w:b/>
      <w:bCs/>
    </w:rPr>
  </w:style>
  <w:style w:type="character" w:styleId="16">
    <w:name w:val="Emphasis"/>
    <w:basedOn w:val="12"/>
    <w:qFormat/>
    <w:uiPriority w:val="20"/>
    <w:rPr>
      <w:i/>
      <w:iCs/>
    </w:rPr>
  </w:style>
  <w:style w:type="character" w:customStyle="1" w:styleId="18">
    <w:name w:val="textenormal"/>
    <w:basedOn w:val="12"/>
    <w:qFormat/>
    <w:uiPriority w:val="0"/>
  </w:style>
  <w:style w:type="paragraph" w:customStyle="1" w:styleId="19">
    <w:name w:val="textenormal1"/>
    <w:basedOn w:val="1"/>
    <w:qFormat/>
    <w:uiPriority w:val="0"/>
    <w:pPr>
      <w:spacing w:before="100" w:beforeAutospacing="1" w:after="100" w:afterAutospacing="1"/>
    </w:pPr>
    <w:rPr>
      <w:rFonts w:ascii="Times" w:hAnsi="Times"/>
      <w:sz w:val="20"/>
      <w:szCs w:val="20"/>
    </w:rPr>
  </w:style>
  <w:style w:type="character" w:customStyle="1" w:styleId="20">
    <w:name w:val="Texte de bulles Car"/>
    <w:basedOn w:val="12"/>
    <w:link w:val="7"/>
    <w:semiHidden/>
    <w:qFormat/>
    <w:uiPriority w:val="99"/>
    <w:rPr>
      <w:rFonts w:ascii="Lucida Grande" w:hAnsi="Lucida Grande" w:cs="Lucida Grande"/>
      <w:sz w:val="18"/>
      <w:szCs w:val="18"/>
    </w:rPr>
  </w:style>
  <w:style w:type="paragraph" w:styleId="21">
    <w:name w:val="List Paragraph"/>
    <w:basedOn w:val="1"/>
    <w:qFormat/>
    <w:uiPriority w:val="34"/>
    <w:pPr>
      <w:ind w:left="720"/>
      <w:contextualSpacing/>
    </w:pPr>
  </w:style>
  <w:style w:type="character" w:customStyle="1" w:styleId="22">
    <w:name w:val="Titre 1 Car"/>
    <w:basedOn w:val="12"/>
    <w:link w:val="2"/>
    <w:qFormat/>
    <w:uiPriority w:val="9"/>
    <w:rPr>
      <w:rFonts w:ascii="Times" w:hAnsi="Times"/>
      <w:b/>
      <w:bCs/>
      <w:kern w:val="36"/>
      <w:sz w:val="48"/>
      <w:szCs w:val="48"/>
    </w:rPr>
  </w:style>
  <w:style w:type="character" w:customStyle="1" w:styleId="23">
    <w:name w:val="slug-vol"/>
    <w:basedOn w:val="12"/>
    <w:qFormat/>
    <w:uiPriority w:val="0"/>
  </w:style>
  <w:style w:type="character" w:customStyle="1" w:styleId="24">
    <w:name w:val="slug-doi"/>
    <w:basedOn w:val="12"/>
    <w:qFormat/>
    <w:uiPriority w:val="0"/>
  </w:style>
  <w:style w:type="character" w:customStyle="1" w:styleId="25">
    <w:name w:val="name"/>
    <w:basedOn w:val="12"/>
    <w:qFormat/>
    <w:uiPriority w:val="0"/>
  </w:style>
  <w:style w:type="character" w:customStyle="1" w:styleId="26">
    <w:name w:val="Titre 3 Car"/>
    <w:basedOn w:val="12"/>
    <w:link w:val="4"/>
    <w:semiHidden/>
    <w:qFormat/>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27">
    <w:name w:val="En-tête Car"/>
    <w:basedOn w:val="12"/>
    <w:link w:val="10"/>
    <w:semiHidden/>
    <w:qFormat/>
    <w:uiPriority w:val="99"/>
  </w:style>
  <w:style w:type="character" w:customStyle="1" w:styleId="28">
    <w:name w:val="Pied de page Car"/>
    <w:basedOn w:val="12"/>
    <w:link w:val="9"/>
    <w:qFormat/>
    <w:uiPriority w:val="99"/>
  </w:style>
  <w:style w:type="character" w:customStyle="1" w:styleId="29">
    <w:name w:val="Titre Car"/>
    <w:basedOn w:val="12"/>
    <w:link w:val="11"/>
    <w:qFormat/>
    <w:uiPriority w:val="10"/>
    <w:rPr>
      <w:rFonts w:asciiTheme="majorHAnsi" w:hAnsiTheme="majorHAnsi" w:eastAsiaTheme="majorEastAsia" w:cstheme="majorBidi"/>
      <w:color w:val="17375E" w:themeColor="text2" w:themeShade="BF"/>
      <w:spacing w:val="5"/>
      <w:kern w:val="28"/>
      <w:sz w:val="52"/>
      <w:szCs w:val="52"/>
      <w:lang w:eastAsia="en-US"/>
    </w:rPr>
  </w:style>
  <w:style w:type="character" w:customStyle="1" w:styleId="30">
    <w:name w:val="Sous-titre Car"/>
    <w:basedOn w:val="12"/>
    <w:link w:val="5"/>
    <w:qFormat/>
    <w:uiPriority w:val="11"/>
    <w:rPr>
      <w:rFonts w:asciiTheme="majorHAnsi" w:hAnsiTheme="majorHAnsi" w:eastAsiaTheme="majorEastAsia" w:cstheme="majorBidi"/>
      <w:i/>
      <w:iCs/>
      <w:color w:val="4F81BD" w:themeColor="accent1"/>
      <w:spacing w:val="15"/>
      <w:lang w:val="en-US" w:eastAsia="en-US" w:bidi="en-US"/>
      <w14:textFill>
        <w14:solidFill>
          <w14:schemeClr w14:val="accent1"/>
        </w14:solidFill>
      </w14:textFill>
    </w:rPr>
  </w:style>
  <w:style w:type="paragraph" w:customStyle="1" w:styleId="31">
    <w:name w:val="Bibliography"/>
    <w:basedOn w:val="1"/>
    <w:next w:val="1"/>
    <w:unhideWhenUsed/>
    <w:qFormat/>
    <w:uiPriority w:val="37"/>
  </w:style>
  <w:style w:type="table" w:customStyle="1" w:styleId="32">
    <w:name w:val="Tableau simple 51"/>
    <w:basedOn w:val="17"/>
    <w:qFormat/>
    <w:uiPriority w:val="45"/>
    <w:pPr>
      <w:spacing w:after="0" w:line="240" w:lineRule="auto"/>
    </w:pPr>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character" w:customStyle="1" w:styleId="33">
    <w:name w:val="title-text"/>
    <w:basedOn w:val="12"/>
    <w:qFormat/>
    <w:uiPriority w:val="0"/>
  </w:style>
  <w:style w:type="table" w:customStyle="1" w:styleId="34">
    <w:name w:val="_Style 18"/>
    <w:basedOn w:val="35"/>
    <w:qFormat/>
    <w:uiPriority w:val="0"/>
    <w:pPr>
      <w:spacing w:after="0" w:line="240" w:lineRule="auto"/>
    </w:pPr>
    <w:tblPr>
      <w:tblLayout w:type="fixed"/>
      <w:tblCellMar>
        <w:top w:w="0" w:type="dxa"/>
        <w:left w:w="108" w:type="dxa"/>
        <w:bottom w:w="0" w:type="dxa"/>
        <w:right w:w="108" w:type="dxa"/>
      </w:tblCellMar>
    </w:tblPr>
  </w:style>
  <w:style w:type="table" w:customStyle="1" w:styleId="35">
    <w:name w:val="Table Normal"/>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3.xml"/><Relationship Id="rId13" Type="http://schemas.openxmlformats.org/officeDocument/2006/relationships/chart" Target="charts/chart2.xml"/><Relationship Id="rId12" Type="http://schemas.openxmlformats.org/officeDocument/2006/relationships/chart" Target="charts/chart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Feuil1!$B$1</c:f>
              <c:strCache>
                <c:ptCount val="1"/>
                <c:pt idx="0">
                  <c:v>colonne1</c:v>
                </c:pt>
              </c:strCache>
            </c:strRef>
          </c:tx>
          <c:spPr>
            <a:solidFill>
              <a:schemeClr val="accent1"/>
            </a:solidFill>
            <a:ln>
              <a:noFill/>
            </a:ln>
            <a:effectLst/>
          </c:spPr>
          <c:invertIfNegative val="0"/>
          <c:dLbls>
            <c:delete val="1"/>
          </c:dLbls>
          <c:cat>
            <c:strRef>
              <c:f>Feuil1!$A$2:$A$5</c:f>
              <c:strCache>
                <c:ptCount val="3"/>
                <c:pt idx="0">
                  <c:v>Acc. circ.</c:v>
                </c:pt>
                <c:pt idx="1">
                  <c:v>Acc. Dom.</c:v>
                </c:pt>
                <c:pt idx="2">
                  <c:v>Acc. Sport</c:v>
                </c:pt>
              </c:strCache>
            </c:strRef>
          </c:cat>
          <c:val>
            <c:numRef>
              <c:f>Feuil1!$B$2:$B$5</c:f>
              <c:numCache>
                <c:formatCode>General</c:formatCode>
                <c:ptCount val="4"/>
                <c:pt idx="0">
                  <c:v>54</c:v>
                </c:pt>
                <c:pt idx="1">
                  <c:v>1</c:v>
                </c:pt>
                <c:pt idx="2">
                  <c:v>4</c:v>
                </c:pt>
              </c:numCache>
            </c:numRef>
          </c:val>
        </c:ser>
        <c:ser>
          <c:idx val="1"/>
          <c:order val="1"/>
          <c:tx>
            <c:strRef>
              <c:f>Feuil1!$C$1</c:f>
              <c:strCache>
                <c:ptCount val="1"/>
                <c:pt idx="0">
                  <c:v>Colonne2</c:v>
                </c:pt>
              </c:strCache>
            </c:strRef>
          </c:tx>
          <c:spPr>
            <a:solidFill>
              <a:schemeClr val="accent2"/>
            </a:solidFill>
            <a:ln>
              <a:noFill/>
            </a:ln>
            <a:effectLst/>
          </c:spPr>
          <c:invertIfNegative val="0"/>
          <c:dLbls>
            <c:delete val="1"/>
          </c:dLbls>
          <c:cat>
            <c:strRef>
              <c:f>Feuil1!$A$2:$A$5</c:f>
              <c:strCache>
                <c:ptCount val="3"/>
                <c:pt idx="0">
                  <c:v>Acc. circ.</c:v>
                </c:pt>
                <c:pt idx="1">
                  <c:v>Acc. Dom.</c:v>
                </c:pt>
                <c:pt idx="2">
                  <c:v>Acc. Sport</c:v>
                </c:pt>
              </c:strCache>
            </c:strRef>
          </c:cat>
          <c:val>
            <c:numRef>
              <c:f>Feuil1!$C$2:$C$5</c:f>
              <c:numCache>
                <c:formatCode>General</c:formatCode>
                <c:ptCount val="4"/>
              </c:numCache>
            </c:numRef>
          </c:val>
        </c:ser>
        <c:ser>
          <c:idx val="2"/>
          <c:order val="2"/>
          <c:tx>
            <c:strRef>
              <c:f>Feuil1!$D$1</c:f>
              <c:strCache>
                <c:ptCount val="1"/>
                <c:pt idx="0">
                  <c:v>Colonne12</c:v>
                </c:pt>
              </c:strCache>
            </c:strRef>
          </c:tx>
          <c:spPr>
            <a:solidFill>
              <a:schemeClr val="accent3"/>
            </a:solidFill>
            <a:ln>
              <a:noFill/>
            </a:ln>
            <a:effectLst/>
          </c:spPr>
          <c:invertIfNegative val="0"/>
          <c:dLbls>
            <c:delete val="1"/>
          </c:dLbls>
          <c:cat>
            <c:strRef>
              <c:f>Feuil1!$A$2:$A$5</c:f>
              <c:strCache>
                <c:ptCount val="3"/>
                <c:pt idx="0">
                  <c:v>Acc. circ.</c:v>
                </c:pt>
                <c:pt idx="1">
                  <c:v>Acc. Dom.</c:v>
                </c:pt>
                <c:pt idx="2">
                  <c:v>Acc. Sport</c:v>
                </c:pt>
              </c:strCache>
            </c:strRef>
          </c:cat>
          <c:val>
            <c:numRef>
              <c:f>Feuil1!$D$2:$D$5</c:f>
              <c:numCache>
                <c:formatCode>General</c:formatCode>
                <c:ptCount val="4"/>
              </c:numCache>
            </c:numRef>
          </c:val>
        </c:ser>
        <c:dLbls>
          <c:showLegendKey val="0"/>
          <c:showVal val="0"/>
          <c:showCatName val="0"/>
          <c:showSerName val="0"/>
          <c:showPercent val="0"/>
          <c:showBubbleSize val="0"/>
        </c:dLbls>
        <c:gapWidth val="75"/>
        <c:overlap val="-25"/>
        <c:axId val="468254968"/>
        <c:axId val="468253792"/>
      </c:barChart>
      <c:catAx>
        <c:axId val="468254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fr-FR"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468253792"/>
        <c:crosses val="autoZero"/>
        <c:auto val="1"/>
        <c:lblAlgn val="ctr"/>
        <c:lblOffset val="100"/>
        <c:noMultiLvlLbl val="0"/>
      </c:catAx>
      <c:valAx>
        <c:axId val="468253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fr-FR"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468254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fr-F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780734170978"/>
          <c:y val="0.0547945205479452"/>
          <c:w val="0.487657058388766"/>
          <c:h val="0.859341299912562"/>
        </c:manualLayout>
      </c:layout>
      <c:barChart>
        <c:barDir val="col"/>
        <c:grouping val="clustered"/>
        <c:varyColors val="0"/>
        <c:ser>
          <c:idx val="0"/>
          <c:order val="0"/>
          <c:tx>
            <c:strRef>
              <c:f>Feuil1!$B$1</c:f>
              <c:strCache>
                <c:ptCount val="1"/>
                <c:pt idx="0">
                  <c:v>consolidation</c:v>
                </c:pt>
              </c:strCache>
            </c:strRef>
          </c:tx>
          <c:spPr>
            <a:solidFill>
              <a:schemeClr val="accent1"/>
            </a:solidFill>
            <a:ln>
              <a:noFill/>
            </a:ln>
            <a:effectLst/>
          </c:spPr>
          <c:invertIfNegative val="0"/>
          <c:dLbls>
            <c:delete val="1"/>
          </c:dLbls>
          <c:cat>
            <c:numRef>
              <c:f>Feuil1!$A$2:$A$5</c:f>
              <c:numCache>
                <c:formatCode>General</c:formatCode>
                <c:ptCount val="4"/>
              </c:numCache>
            </c:numRef>
          </c:cat>
          <c:val>
            <c:numRef>
              <c:f>Feuil1!$B$2:$B$5</c:f>
              <c:numCache>
                <c:formatCode>General</c:formatCode>
                <c:ptCount val="4"/>
                <c:pt idx="0">
                  <c:v>54</c:v>
                </c:pt>
              </c:numCache>
            </c:numRef>
          </c:val>
        </c:ser>
        <c:ser>
          <c:idx val="1"/>
          <c:order val="1"/>
          <c:tx>
            <c:strRef>
              <c:f>Feuil1!$C$1</c:f>
              <c:strCache>
                <c:ptCount val="1"/>
                <c:pt idx="0">
                  <c:v>rupture</c:v>
                </c:pt>
              </c:strCache>
            </c:strRef>
          </c:tx>
          <c:spPr>
            <a:solidFill>
              <a:schemeClr val="accent2"/>
            </a:solidFill>
            <a:ln>
              <a:noFill/>
            </a:ln>
            <a:effectLst/>
          </c:spPr>
          <c:invertIfNegative val="0"/>
          <c:dLbls>
            <c:delete val="1"/>
          </c:dLbls>
          <c:cat>
            <c:numRef>
              <c:f>Feuil1!$A$2:$A$5</c:f>
              <c:numCache>
                <c:formatCode>General</c:formatCode>
                <c:ptCount val="4"/>
              </c:numCache>
            </c:numRef>
          </c:cat>
          <c:val>
            <c:numRef>
              <c:f>Feuil1!$C$2:$C$5</c:f>
              <c:numCache>
                <c:formatCode>General</c:formatCode>
                <c:ptCount val="4"/>
                <c:pt idx="0">
                  <c:v>2</c:v>
                </c:pt>
              </c:numCache>
            </c:numRef>
          </c:val>
        </c:ser>
        <c:ser>
          <c:idx val="2"/>
          <c:order val="2"/>
          <c:tx>
            <c:strRef>
              <c:f>Feuil1!$D$1</c:f>
              <c:strCache>
                <c:ptCount val="1"/>
                <c:pt idx="0">
                  <c:v>pseudarthrose</c:v>
                </c:pt>
              </c:strCache>
            </c:strRef>
          </c:tx>
          <c:spPr>
            <a:solidFill>
              <a:schemeClr val="accent3"/>
            </a:solidFill>
            <a:ln>
              <a:noFill/>
            </a:ln>
            <a:effectLst/>
          </c:spPr>
          <c:invertIfNegative val="0"/>
          <c:dLbls>
            <c:delete val="1"/>
          </c:dLbls>
          <c:cat>
            <c:numRef>
              <c:f>Feuil1!$A$2:$A$5</c:f>
              <c:numCache>
                <c:formatCode>General</c:formatCode>
                <c:ptCount val="4"/>
              </c:numCache>
            </c:numRef>
          </c:cat>
          <c:val>
            <c:numRef>
              <c:f>Feuil1!$D$2:$D$5</c:f>
              <c:numCache>
                <c:formatCode>General</c:formatCode>
                <c:ptCount val="4"/>
                <c:pt idx="0">
                  <c:v>1</c:v>
                </c:pt>
              </c:numCache>
            </c:numRef>
          </c:val>
        </c:ser>
        <c:ser>
          <c:idx val="3"/>
          <c:order val="3"/>
          <c:tx>
            <c:strRef>
              <c:f>Feuil1!$E$1</c:f>
              <c:strCache>
                <c:ptCount val="1"/>
                <c:pt idx="0">
                  <c:v>démontage</c:v>
                </c:pt>
              </c:strCache>
            </c:strRef>
          </c:tx>
          <c:spPr>
            <a:solidFill>
              <a:schemeClr val="accent4"/>
            </a:solidFill>
            <a:ln>
              <a:noFill/>
            </a:ln>
            <a:effectLst/>
          </c:spPr>
          <c:invertIfNegative val="0"/>
          <c:dLbls>
            <c:delete val="1"/>
          </c:dLbls>
          <c:cat>
            <c:numRef>
              <c:f>Feuil1!$A$2:$A$5</c:f>
              <c:numCache>
                <c:formatCode>General</c:formatCode>
                <c:ptCount val="4"/>
              </c:numCache>
            </c:numRef>
          </c:cat>
          <c:val>
            <c:numRef>
              <c:f>Feuil1!$E$2:$E$5</c:f>
              <c:numCache>
                <c:formatCode>General</c:formatCode>
                <c:ptCount val="4"/>
                <c:pt idx="0">
                  <c:v>2</c:v>
                </c:pt>
              </c:numCache>
            </c:numRef>
          </c:val>
        </c:ser>
        <c:dLbls>
          <c:showLegendKey val="0"/>
          <c:showVal val="1"/>
          <c:showCatName val="0"/>
          <c:showSerName val="0"/>
          <c:showPercent val="0"/>
          <c:showBubbleSize val="0"/>
        </c:dLbls>
        <c:gapWidth val="150"/>
        <c:overlap val="0"/>
        <c:axId val="468250264"/>
        <c:axId val="468250656"/>
      </c:barChart>
      <c:catAx>
        <c:axId val="468250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fr-FR" sz="900" b="0" i="0" u="none" strike="noStrike" kern="1200" cap="none" spc="0" normalizeH="0" baseline="0">
                <a:solidFill>
                  <a:schemeClr val="tx1">
                    <a:lumMod val="65000"/>
                    <a:lumOff val="35000"/>
                  </a:schemeClr>
                </a:solidFill>
                <a:latin typeface="+mn-lt"/>
                <a:ea typeface="+mn-ea"/>
                <a:cs typeface="+mn-cs"/>
              </a:defRPr>
            </a:pPr>
          </a:p>
        </c:txPr>
        <c:crossAx val="468250656"/>
        <c:crosses val="autoZero"/>
        <c:auto val="1"/>
        <c:lblAlgn val="ctr"/>
        <c:lblOffset val="100"/>
        <c:noMultiLvlLbl val="0"/>
      </c:catAx>
      <c:valAx>
        <c:axId val="468250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fr-FR"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468250264"/>
        <c:crosses val="autoZero"/>
        <c:crossBetween val="between"/>
      </c:valAx>
      <c:spPr>
        <a:noFill/>
        <a:ln>
          <a:noFill/>
        </a:ln>
        <a:effectLst/>
      </c:spPr>
    </c:plotArea>
    <c:legend>
      <c:legendPos val="r"/>
      <c:legendEntry>
        <c:idx val="0"/>
        <c:txPr>
          <a:bodyPr rot="0" spcFirstLastPara="0" vertOverflow="ellipsis" vert="horz" wrap="square" anchor="ctr" anchorCtr="1"/>
          <a:lstStyle/>
          <a:p>
            <a:pPr>
              <a:defRPr lang="fr-FR"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fr-FR"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2"/>
        <c:txPr>
          <a:bodyPr rot="0" spcFirstLastPara="0" vertOverflow="ellipsis" vert="horz" wrap="square" anchor="ctr" anchorCtr="1"/>
          <a:lstStyle/>
          <a:p>
            <a:pPr>
              <a:defRPr lang="fr-FR"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3"/>
        <c:txPr>
          <a:bodyPr rot="0" spcFirstLastPara="0" vertOverflow="ellipsis" vert="horz" wrap="square" anchor="ctr" anchorCtr="1"/>
          <a:lstStyle/>
          <a:p>
            <a:pPr>
              <a:defRPr lang="fr-FR"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641290958364129"/>
          <c:y val="0.247628557164254"/>
          <c:w val="0.339246119733925"/>
          <c:h val="0.251372940589116"/>
        </c:manualLayout>
      </c:layout>
      <c:overlay val="0"/>
      <c:spPr>
        <a:noFill/>
        <a:ln>
          <a:noFill/>
        </a:ln>
        <a:effectLst/>
      </c:spPr>
      <c:txPr>
        <a:bodyPr rot="0" spcFirstLastPara="0" vertOverflow="ellipsis" vert="horz" wrap="square" anchor="ctr" anchorCtr="1"/>
        <a:lstStyle/>
        <a:p>
          <a:pPr>
            <a:defRPr lang="fr-FR"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fr-F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Feuil1!$B$1</c:f>
              <c:strCache>
                <c:ptCount val="1"/>
                <c:pt idx="0">
                  <c:v>RESULTATS FONCTIONNELS</c:v>
                </c:pt>
              </c:strCache>
            </c:strRef>
          </c:tx>
          <c:spPr/>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Pt>
            <c:idx val="3"/>
            <c:bubble3D val="0"/>
            <c:spPr>
              <a:solidFill>
                <a:schemeClr val="accent4"/>
              </a:solidFill>
              <a:ln>
                <a:noFill/>
              </a:ln>
              <a:effectLst/>
            </c:spPr>
          </c:dPt>
          <c:dLbls>
            <c:spPr>
              <a:noFill/>
              <a:ln>
                <a:noFill/>
              </a:ln>
              <a:effectLst/>
            </c:spPr>
            <c:txPr>
              <a:bodyPr rot="0" spcFirstLastPara="0" vertOverflow="ellipsis" vert="horz" wrap="square" lIns="38100" tIns="19050" rIns="38100" bIns="19050" anchor="ctr" anchorCtr="1"/>
              <a:lstStyle/>
              <a:p>
                <a:pPr>
                  <a:defRPr lang="fr-FR" sz="900" b="1" i="0" u="none" strike="noStrike" kern="1200" baseline="0">
                    <a:solidFill>
                      <a:schemeClr val="lt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Feuil1!$A$2:$A$5</c:f>
              <c:strCache>
                <c:ptCount val="3"/>
                <c:pt idx="0">
                  <c:v>BONS</c:v>
                </c:pt>
                <c:pt idx="1">
                  <c:v>MOYENS</c:v>
                </c:pt>
                <c:pt idx="2">
                  <c:v>MAUVAIS</c:v>
                </c:pt>
              </c:strCache>
            </c:strRef>
          </c:cat>
          <c:val>
            <c:numRef>
              <c:f>Feuil1!$B$2:$B$5</c:f>
              <c:numCache>
                <c:formatCode>General</c:formatCode>
                <c:ptCount val="4"/>
                <c:pt idx="0">
                  <c:v>50</c:v>
                </c:pt>
                <c:pt idx="1">
                  <c:v>4</c:v>
                </c:pt>
                <c:pt idx="2">
                  <c:v>4</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egendEntry>
        <c:idx val="0"/>
        <c:txPr>
          <a:bodyPr rot="0" spcFirstLastPara="0" vertOverflow="ellipsis" vert="horz" wrap="square" anchor="ctr" anchorCtr="1"/>
          <a:lstStyle/>
          <a:p>
            <a:pPr>
              <a:defRPr lang="fr-FR"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fr-FR"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2"/>
        <c:txPr>
          <a:bodyPr rot="0" spcFirstLastPara="0" vertOverflow="ellipsis" vert="horz" wrap="square" anchor="ctr" anchorCtr="1"/>
          <a:lstStyle/>
          <a:p>
            <a:pPr>
              <a:defRPr lang="fr-FR"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3"/>
        <c:delete val="1"/>
      </c:legendEntry>
      <c:layout>
        <c:manualLayout>
          <c:xMode val="edge"/>
          <c:yMode val="edge"/>
          <c:x val="0.715017524939337"/>
          <c:y val="0.336319426670079"/>
          <c:w val="0.259908331086546"/>
          <c:h val="0.191963143076529"/>
        </c:manualLayout>
      </c:layout>
      <c:overlay val="0"/>
      <c:spPr>
        <a:noFill/>
        <a:ln>
          <a:noFill/>
        </a:ln>
        <a:effectLst/>
      </c:spPr>
      <c:txPr>
        <a:bodyPr rot="0" spcFirstLastPara="0" vertOverflow="ellipsis" vert="horz" wrap="square" anchor="ctr" anchorCtr="1"/>
        <a:lstStyle/>
        <a:p>
          <a:pPr>
            <a:defRPr lang="fr-FR"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fr-F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2026</Words>
  <Characters>11146</Characters>
  <Lines>92</Lines>
  <Paragraphs>26</Paragraphs>
  <TotalTime>14</TotalTime>
  <ScaleCrop>false</ScaleCrop>
  <LinksUpToDate>false</LinksUpToDate>
  <CharactersWithSpaces>13146</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2018-03-21T19:55:00Z</dcterms:created>
  <dc:creator>Joseph Marie MENDIMI NKODO</dc:creator>
  <cp:lastModifiedBy>user</cp:lastModifiedBy>
  <dcterms:modified xsi:type="dcterms:W3CDTF">2019-12-02T18:53:18Z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1036-11.2.0.8970</vt:lpwstr>
  </property>
</Properties>
</file>