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658240" behindDoc="1" locked="0" layoutInCell="1" allowOverlap="1">
            <wp:simplePos x="0" y="0"/>
            <wp:positionH relativeFrom="column">
              <wp:posOffset>-110490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6"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lang w:val="fr-FR"/>
        </w:rPr>
        <w:t>P</w:t>
      </w:r>
      <w:r>
        <w:rPr>
          <w:rFonts w:hint="default" w:ascii="Times New Roman" w:hAnsi="Times New Roman" w:eastAsia="Times New Roman"/>
          <w:b/>
          <w:bCs/>
          <w:color w:val="17365D"/>
          <w:spacing w:val="5"/>
          <w:sz w:val="32"/>
          <w:szCs w:val="72"/>
        </w:rPr>
        <w:t xml:space="preserve">révalence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 xml:space="preserve">es Infections </w:t>
      </w:r>
      <w:r>
        <w:rPr>
          <w:rFonts w:hint="default" w:ascii="Times New Roman" w:hAnsi="Times New Roman" w:eastAsia="Times New Roman"/>
          <w:b/>
          <w:bCs/>
          <w:color w:val="17365D"/>
          <w:spacing w:val="5"/>
          <w:sz w:val="32"/>
          <w:szCs w:val="72"/>
          <w:lang w:val="fr-FR"/>
        </w:rPr>
        <w:t>Oto-Rhino-Laryngologiques</w:t>
      </w:r>
      <w:r>
        <w:rPr>
          <w:rFonts w:hint="default" w:ascii="Times New Roman" w:hAnsi="Times New Roman" w:eastAsia="Times New Roman"/>
          <w:b/>
          <w:bCs/>
          <w:color w:val="17365D"/>
          <w:spacing w:val="5"/>
          <w:sz w:val="32"/>
          <w:szCs w:val="72"/>
        </w:rPr>
        <w:t xml:space="preserve"> </w:t>
      </w:r>
      <w:r>
        <w:rPr>
          <w:rFonts w:hint="default" w:ascii="Times New Roman" w:hAnsi="Times New Roman" w:eastAsia="Times New Roman"/>
          <w:b/>
          <w:bCs/>
          <w:color w:val="17365D"/>
          <w:spacing w:val="5"/>
          <w:sz w:val="32"/>
          <w:szCs w:val="72"/>
          <w:lang w:val="fr-FR"/>
        </w:rPr>
        <w:t>e</w:t>
      </w:r>
      <w:r>
        <w:rPr>
          <w:rFonts w:hint="default" w:ascii="Times New Roman" w:hAnsi="Times New Roman" w:eastAsia="Times New Roman"/>
          <w:b/>
          <w:bCs/>
          <w:color w:val="17365D"/>
          <w:spacing w:val="5"/>
          <w:sz w:val="32"/>
          <w:szCs w:val="72"/>
        </w:rPr>
        <w:t xml:space="preserve">t Statut Vaccinal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 xml:space="preserve">hez </w:t>
      </w:r>
      <w:r>
        <w:rPr>
          <w:rFonts w:hint="default" w:ascii="Times New Roman" w:hAnsi="Times New Roman" w:eastAsia="Times New Roman"/>
          <w:b/>
          <w:bCs/>
          <w:color w:val="17365D"/>
          <w:spacing w:val="5"/>
          <w:sz w:val="32"/>
          <w:szCs w:val="72"/>
          <w:lang w:val="fr-FR"/>
        </w:rPr>
        <w:t>l</w:t>
      </w:r>
      <w:r>
        <w:rPr>
          <w:rFonts w:hint="default" w:ascii="Times New Roman" w:hAnsi="Times New Roman" w:eastAsia="Times New Roman"/>
          <w:b/>
          <w:bCs/>
          <w:color w:val="17365D"/>
          <w:spacing w:val="5"/>
          <w:sz w:val="32"/>
          <w:szCs w:val="72"/>
        </w:rPr>
        <w:t xml:space="preserve">’Enfant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 xml:space="preserve">e </w:t>
      </w:r>
      <w:r>
        <w:rPr>
          <w:rFonts w:hint="default" w:ascii="Times New Roman" w:hAnsi="Times New Roman" w:eastAsia="Times New Roman"/>
          <w:b/>
          <w:bCs/>
          <w:color w:val="17365D"/>
          <w:spacing w:val="5"/>
          <w:sz w:val="32"/>
          <w:szCs w:val="72"/>
          <w:lang w:val="fr-FR"/>
        </w:rPr>
        <w:t>m</w:t>
      </w:r>
      <w:r>
        <w:rPr>
          <w:rFonts w:hint="default" w:ascii="Times New Roman" w:hAnsi="Times New Roman" w:eastAsia="Times New Roman"/>
          <w:b/>
          <w:bCs/>
          <w:color w:val="17365D"/>
          <w:spacing w:val="5"/>
          <w:sz w:val="32"/>
          <w:szCs w:val="72"/>
        </w:rPr>
        <w:t xml:space="preserve">oins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 xml:space="preserve">e 5 </w:t>
      </w:r>
      <w:r>
        <w:rPr>
          <w:rFonts w:hint="default" w:ascii="Times New Roman" w:hAnsi="Times New Roman" w:eastAsia="Times New Roman"/>
          <w:b/>
          <w:bCs/>
          <w:color w:val="17365D"/>
          <w:spacing w:val="5"/>
          <w:sz w:val="32"/>
          <w:szCs w:val="72"/>
          <w:lang w:val="fr-FR"/>
        </w:rPr>
        <w:t>A</w:t>
      </w:r>
      <w:r>
        <w:rPr>
          <w:rFonts w:hint="default" w:ascii="Times New Roman" w:hAnsi="Times New Roman" w:eastAsia="Times New Roman"/>
          <w:b/>
          <w:bCs/>
          <w:color w:val="17365D"/>
          <w:spacing w:val="5"/>
          <w:sz w:val="32"/>
          <w:szCs w:val="72"/>
        </w:rPr>
        <w:t xml:space="preserve">ns </w:t>
      </w:r>
      <w:r>
        <w:rPr>
          <w:rFonts w:hint="default" w:ascii="Times New Roman" w:hAnsi="Times New Roman" w:eastAsia="Times New Roman"/>
          <w:b/>
          <w:bCs/>
          <w:color w:val="17365D"/>
          <w:spacing w:val="5"/>
          <w:sz w:val="32"/>
          <w:szCs w:val="72"/>
          <w:lang w:val="fr-FR"/>
        </w:rPr>
        <w:t>à</w:t>
      </w:r>
      <w:r>
        <w:rPr>
          <w:rFonts w:hint="default" w:ascii="Times New Roman" w:hAnsi="Times New Roman" w:eastAsia="Times New Roman"/>
          <w:b/>
          <w:bCs/>
          <w:color w:val="17365D"/>
          <w:spacing w:val="5"/>
          <w:sz w:val="32"/>
          <w:szCs w:val="72"/>
        </w:rPr>
        <w:t xml:space="preserve"> Brazzaville</w:t>
      </w:r>
    </w:p>
    <w:p>
      <w:pPr>
        <w:spacing w:line="240" w:lineRule="auto"/>
        <w:jc w:val="center"/>
        <w:rPr>
          <w:rFonts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bidi="en-US"/>
        </w:rPr>
        <w:t xml:space="preserve">Prevalence of otorhinolaryngological infections and vaccine satatut in children under 5 years of age in </w:t>
      </w:r>
      <w:r>
        <w:rPr>
          <w:rFonts w:hint="default" w:ascii="Times New Roman" w:hAnsi="Times New Roman" w:eastAsia="Times New Roman"/>
          <w:b/>
          <w:bCs/>
          <w:i/>
          <w:iCs/>
          <w:color w:val="4F81BD"/>
          <w:spacing w:val="15"/>
          <w:lang w:val="fr-FR" w:bidi="en-US"/>
        </w:rPr>
        <w:t>B</w:t>
      </w:r>
      <w:r>
        <w:rPr>
          <w:rFonts w:hint="default" w:ascii="Times New Roman" w:hAnsi="Times New Roman" w:eastAsia="Times New Roman"/>
          <w:b/>
          <w:bCs/>
          <w:i/>
          <w:iCs/>
          <w:color w:val="4F81BD"/>
          <w:spacing w:val="15"/>
          <w:lang w:val="en-US" w:bidi="en-US"/>
        </w:rPr>
        <w:t>razzaville</w:t>
      </w:r>
    </w:p>
    <w:p>
      <w:pPr>
        <w:spacing w:after="0" w:line="240" w:lineRule="auto"/>
        <w:jc w:val="center"/>
        <w:rPr>
          <w:rFonts w:hint="default" w:ascii="Times New Roman" w:hAnsi="Times New Roman"/>
          <w:sz w:val="24"/>
          <w:szCs w:val="20"/>
          <w:lang w:val="fr-FR"/>
        </w:rPr>
      </w:pPr>
      <w:r>
        <w:rPr>
          <w:rFonts w:hint="default" w:ascii="Times New Roman" w:hAnsi="Times New Roman"/>
          <w:sz w:val="24"/>
          <w:szCs w:val="20"/>
          <w:lang w:val="en-US"/>
        </w:rPr>
        <w:t>Otouana Dzon HB</w:t>
      </w:r>
      <w:r>
        <w:rPr>
          <w:rFonts w:hint="default" w:ascii="Times New Roman" w:hAnsi="Times New Roman"/>
          <w:sz w:val="24"/>
          <w:szCs w:val="20"/>
          <w:vertAlign w:val="superscript"/>
          <w:lang w:val="en-US"/>
        </w:rPr>
        <w:t>1</w:t>
      </w:r>
      <w:r>
        <w:rPr>
          <w:rFonts w:hint="default" w:ascii="Times New Roman" w:hAnsi="Times New Roman"/>
          <w:sz w:val="24"/>
          <w:szCs w:val="20"/>
          <w:lang w:val="en-US"/>
        </w:rPr>
        <w:t>,</w:t>
      </w:r>
      <w:r>
        <w:rPr>
          <w:rFonts w:hint="default" w:ascii="Times New Roman" w:hAnsi="Times New Roman"/>
          <w:sz w:val="24"/>
          <w:szCs w:val="20"/>
          <w:lang w:val="fr-FR"/>
        </w:rPr>
        <w:t xml:space="preserve"> </w:t>
      </w:r>
      <w:r>
        <w:rPr>
          <w:rFonts w:hint="default" w:ascii="Times New Roman" w:hAnsi="Times New Roman"/>
          <w:sz w:val="24"/>
          <w:szCs w:val="20"/>
          <w:lang w:val="en-US"/>
        </w:rPr>
        <w:t>Diembi S</w:t>
      </w:r>
      <w:r>
        <w:rPr>
          <w:rFonts w:hint="default" w:ascii="Times New Roman" w:hAnsi="Times New Roman"/>
          <w:sz w:val="24"/>
          <w:szCs w:val="20"/>
          <w:vertAlign w:val="superscript"/>
          <w:lang w:val="fr-FR"/>
        </w:rPr>
        <w:t>2</w:t>
      </w:r>
      <w:r>
        <w:rPr>
          <w:rFonts w:hint="default" w:ascii="Times New Roman" w:hAnsi="Times New Roman"/>
          <w:sz w:val="24"/>
          <w:szCs w:val="20"/>
          <w:lang w:val="fr-FR"/>
        </w:rPr>
        <w:t>,</w:t>
      </w:r>
      <w:r>
        <w:rPr>
          <w:rFonts w:hint="default" w:ascii="Times New Roman" w:hAnsi="Times New Roman"/>
          <w:sz w:val="24"/>
          <w:szCs w:val="20"/>
          <w:lang w:val="en-US"/>
        </w:rPr>
        <w:t xml:space="preserve"> </w:t>
      </w:r>
      <w:r>
        <w:rPr>
          <w:rFonts w:hint="default" w:ascii="Times New Roman" w:hAnsi="Times New Roman"/>
          <w:sz w:val="24"/>
          <w:szCs w:val="20"/>
        </w:rPr>
        <w:t>Ngouoni GC</w:t>
      </w:r>
      <w:r>
        <w:rPr>
          <w:rFonts w:hint="default" w:ascii="Times New Roman" w:hAnsi="Times New Roman"/>
          <w:sz w:val="24"/>
          <w:szCs w:val="20"/>
          <w:vertAlign w:val="superscript"/>
          <w:lang w:val="fr-FR"/>
        </w:rPr>
        <w:t>3</w:t>
      </w:r>
      <w:r>
        <w:rPr>
          <w:rFonts w:hint="default" w:ascii="Times New Roman" w:hAnsi="Times New Roman"/>
          <w:sz w:val="24"/>
          <w:szCs w:val="20"/>
        </w:rPr>
        <w:t>, Ngouembe AG</w:t>
      </w:r>
      <w:r>
        <w:rPr>
          <w:rFonts w:hint="default" w:ascii="Times New Roman" w:hAnsi="Times New Roman"/>
          <w:sz w:val="24"/>
          <w:szCs w:val="20"/>
          <w:vertAlign w:val="superscript"/>
        </w:rPr>
        <w:t>1</w:t>
      </w:r>
      <w:r>
        <w:rPr>
          <w:rFonts w:hint="default" w:ascii="Times New Roman" w:hAnsi="Times New Roman"/>
          <w:sz w:val="24"/>
          <w:szCs w:val="20"/>
        </w:rPr>
        <w:t>, Tsierie-Tsoba A</w:t>
      </w:r>
      <w:r>
        <w:rPr>
          <w:rFonts w:hint="default" w:ascii="Times New Roman" w:hAnsi="Times New Roman"/>
          <w:sz w:val="24"/>
          <w:szCs w:val="20"/>
          <w:vertAlign w:val="superscript"/>
          <w:lang w:val="fr-FR"/>
        </w:rPr>
        <w:t>3</w:t>
      </w:r>
      <w:r>
        <w:rPr>
          <w:rFonts w:hint="default" w:ascii="Times New Roman" w:hAnsi="Times New Roman"/>
          <w:sz w:val="24"/>
          <w:szCs w:val="20"/>
        </w:rPr>
        <w:t>, Itiere Odzili FA</w:t>
      </w:r>
      <w:r>
        <w:rPr>
          <w:rFonts w:hint="default" w:ascii="Times New Roman" w:hAnsi="Times New Roman"/>
          <w:sz w:val="24"/>
          <w:szCs w:val="20"/>
          <w:vertAlign w:val="superscript"/>
          <w:lang w:val="fr-FR"/>
        </w:rPr>
        <w:t>3</w:t>
      </w:r>
      <w:r>
        <w:rPr>
          <w:rFonts w:hint="default" w:ascii="Times New Roman" w:hAnsi="Times New Roman"/>
          <w:sz w:val="24"/>
          <w:szCs w:val="20"/>
        </w:rPr>
        <w:t>, Ondzotto G</w:t>
      </w:r>
      <w:r>
        <w:rPr>
          <w:rFonts w:hint="default" w:ascii="Times New Roman" w:hAnsi="Times New Roman"/>
          <w:sz w:val="24"/>
          <w:szCs w:val="20"/>
          <w:vertAlign w:val="superscript"/>
          <w:lang w:val="fr-FR"/>
        </w:rPr>
        <w:t>3</w:t>
      </w:r>
    </w:p>
    <w:tbl>
      <w:tblPr>
        <w:tblStyle w:val="9"/>
        <w:tblW w:w="10173" w:type="dxa"/>
        <w:tblInd w:w="0" w:type="dxa"/>
        <w:tblLayout w:type="fixed"/>
        <w:tblCellMar>
          <w:top w:w="0" w:type="dxa"/>
          <w:left w:w="108" w:type="dxa"/>
          <w:bottom w:w="0" w:type="dxa"/>
          <w:right w:w="108" w:type="dxa"/>
        </w:tblCellMar>
      </w:tblPr>
      <w:tblGrid>
        <w:gridCol w:w="3250"/>
        <w:gridCol w:w="6923"/>
      </w:tblGrid>
      <w:tr>
        <w:tblPrEx>
          <w:tblLayout w:type="fixed"/>
          <w:tblCellMar>
            <w:top w:w="0" w:type="dxa"/>
            <w:left w:w="108" w:type="dxa"/>
            <w:bottom w:w="0" w:type="dxa"/>
            <w:right w:w="108" w:type="dxa"/>
          </w:tblCellMar>
        </w:tblPrEx>
        <w:trPr>
          <w:trHeight w:val="158" w:hRule="atLeast"/>
        </w:trPr>
        <w:tc>
          <w:tcPr>
            <w:tcW w:w="3250" w:type="dxa"/>
          </w:tcPr>
          <w:p>
            <w:pPr>
              <w:spacing w:after="0" w:line="240" w:lineRule="auto"/>
              <w:rPr>
                <w:b/>
                <w:bCs/>
                <w:color w:val="365F91"/>
                <w:sz w:val="20"/>
                <w:szCs w:val="18"/>
              </w:rPr>
            </w:pPr>
          </w:p>
        </w:tc>
        <w:tc>
          <w:tcPr>
            <w:tcW w:w="6923"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250" w:type="dxa"/>
            <w:vMerge w:val="restart"/>
            <w:shd w:val="clear" w:color="auto" w:fill="D3DFEE"/>
          </w:tcPr>
          <w:p>
            <w:pPr>
              <w:rPr>
                <w:b/>
                <w:bCs/>
                <w:color w:val="365F91"/>
                <w:sz w:val="20"/>
                <w:szCs w:val="18"/>
                <w:vertAlign w:val="superscript"/>
              </w:rPr>
            </w:pPr>
            <w:r>
              <w:rPr>
                <w:bCs/>
                <w:color w:val="5A5A5A"/>
                <w:sz w:val="20"/>
                <w:szCs w:val="20"/>
                <w:lang w:val="en-US"/>
              </w:rPr>
              <w:pict>
                <v:shape id="Text Box 4" o:spid="_x0000_s1026" o:spt="202" type="#_x0000_t202" style="position:absolute;left:0pt;margin-left:3.3pt;margin-top:11.35pt;height:362.85pt;width:144.05pt;z-index:251657216;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v:path/>
                  <v:fill on="t" color2="#FFFFFF" focussize="0,0"/>
                  <v:stroke on="f"/>
                  <v:imagedata o:title=""/>
                  <o:lock v:ext="edit" aspectratio="f"/>
                  <v:textbox>
                    <w:txbxContent>
                      <w:p>
                        <w:pPr>
                          <w:pStyle w:val="10"/>
                          <w:numPr>
                            <w:ilvl w:val="0"/>
                            <w:numId w:val="1"/>
                          </w:numPr>
                          <w:spacing w:after="0" w:line="240" w:lineRule="auto"/>
                          <w:ind w:left="426"/>
                          <w:contextualSpacing w:val="0"/>
                          <w:rPr>
                            <w:rFonts w:hint="default" w:ascii="Times New Roman" w:hAnsi="Times New Roman"/>
                            <w:sz w:val="18"/>
                            <w:szCs w:val="20"/>
                          </w:rPr>
                        </w:pPr>
                        <w:r>
                          <w:rPr>
                            <w:rFonts w:hint="default" w:ascii="Times New Roman" w:hAnsi="Times New Roman"/>
                            <w:sz w:val="18"/>
                            <w:szCs w:val="20"/>
                          </w:rPr>
                          <w:t>Service d’ORL et chirurgie cervico-faciale, Hôpital de Référence de Talangaï;</w:t>
                        </w:r>
                      </w:p>
                      <w:p>
                        <w:pPr>
                          <w:pStyle w:val="10"/>
                          <w:numPr>
                            <w:ilvl w:val="0"/>
                            <w:numId w:val="0"/>
                          </w:numPr>
                          <w:spacing w:after="0" w:line="240" w:lineRule="auto"/>
                          <w:contextualSpacing w:val="0"/>
                          <w:rPr>
                            <w:rFonts w:hint="default"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d’ORL et chirurgie cervico-faciale, Hôpital général Adolph Sicé (Pointe-noire)</w:t>
                        </w:r>
                        <w:r>
                          <w:rPr>
                            <w:rFonts w:hint="default" w:ascii="Times New Roman" w:hAnsi="Times New Roman"/>
                            <w:sz w:val="18"/>
                            <w:szCs w:val="20"/>
                            <w:lang w:val="fr-FR"/>
                          </w:rPr>
                          <w:t>;</w:t>
                        </w:r>
                      </w:p>
                      <w:p>
                        <w:pPr>
                          <w:pStyle w:val="10"/>
                          <w:numPr>
                            <w:ilvl w:val="0"/>
                            <w:numId w:val="0"/>
                          </w:numPr>
                          <w:spacing w:after="0" w:line="240" w:lineRule="auto"/>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d’ORL et chirurgie cervico-faciale, CHU de Brazzaville</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sz w:val="18"/>
                            <w:szCs w:val="20"/>
                          </w:rPr>
                          <w:t>Otouana Dzon Harrol Boris</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"mailto:hb.otouana@gmail.com" </w:instrText>
                        </w:r>
                        <w:r>
                          <w:rPr>
                            <w:rFonts w:hint="default" w:ascii="Times New Roman" w:hAnsi="Times New Roman" w:cs="Times New Roman"/>
                            <w:sz w:val="18"/>
                            <w:szCs w:val="18"/>
                          </w:rPr>
                          <w:fldChar w:fldCharType="separate"/>
                        </w:r>
                        <w:r>
                          <w:rPr>
                            <w:rStyle w:val="8"/>
                            <w:rFonts w:hint="default" w:ascii="Times New Roman" w:hAnsi="Times New Roman" w:cs="Times New Roman"/>
                            <w:sz w:val="18"/>
                            <w:szCs w:val="18"/>
                          </w:rPr>
                          <w:t>hb.otouana@gmail.com</w:t>
                        </w:r>
                        <w:r>
                          <w:rPr>
                            <w:rStyle w:val="8"/>
                            <w:rFonts w:hint="default" w:ascii="Times New Roman" w:hAnsi="Times New Roman" w:cs="Times New Roman"/>
                            <w:sz w:val="18"/>
                            <w:szCs w:val="18"/>
                          </w:rPr>
                          <w:fldChar w:fldCharType="end"/>
                        </w:r>
                        <w:r>
                          <w:rPr>
                            <w:rFonts w:hint="default" w:ascii="Times New Roman" w:hAnsi="Times New Roman"/>
                            <w:sz w:val="18"/>
                            <w:szCs w:val="20"/>
                            <w:lang w:val="fr-FR"/>
                          </w:rPr>
                          <w:t xml:space="preserve"> </w:t>
                        </w:r>
                      </w:p>
                      <w:p>
                        <w:pPr>
                          <w:spacing w:after="0" w:line="240" w:lineRule="auto"/>
                          <w:ind w:left="0" w:leftChars="0" w:firstLine="0" w:firstLineChars="0"/>
                          <w:rPr>
                            <w:rFonts w:ascii="Times New Roman" w:hAnsi="Times New Roman"/>
                            <w:sz w:val="18"/>
                            <w:szCs w:val="20"/>
                          </w:rPr>
                        </w:pPr>
                        <w:r>
                          <w:rPr>
                            <w:rFonts w:ascii="Times New Roman" w:hAnsi="Times New Roman"/>
                            <w:sz w:val="18"/>
                            <w:szCs w:val="20"/>
                          </w:rPr>
                          <w:t xml:space="preserve">Boite postale : </w:t>
                        </w:r>
                        <w:r>
                          <w:rPr>
                            <w:rFonts w:hint="default" w:ascii="Times New Roman" w:hAnsi="Times New Roman"/>
                            <w:sz w:val="18"/>
                            <w:szCs w:val="20"/>
                          </w:rPr>
                          <w:t xml:space="preserve">13356 </w:t>
                        </w:r>
                        <w:r>
                          <w:rPr>
                            <w:rFonts w:hint="default" w:ascii="Times New Roman" w:hAnsi="Times New Roman"/>
                            <w:sz w:val="18"/>
                            <w:szCs w:val="20"/>
                            <w:lang w:val="fr-FR"/>
                          </w:rPr>
                          <w:t>Brazza</w:t>
                        </w:r>
                        <w:r>
                          <w:rPr>
                            <w:rFonts w:hint="default" w:ascii="Times New Roman" w:hAnsi="Times New Roman"/>
                            <w:sz w:val="18"/>
                            <w:szCs w:val="20"/>
                          </w:rPr>
                          <w:t>ville</w:t>
                        </w:r>
                        <w:r>
                          <w:rPr>
                            <w:rFonts w:hint="default" w:ascii="Times New Roman" w:hAnsi="Times New Roman"/>
                            <w:sz w:val="18"/>
                            <w:szCs w:val="20"/>
                            <w:lang w:val="fr-FR"/>
                          </w:rPr>
                          <w:t xml:space="preserve"> </w:t>
                        </w:r>
                        <w:r>
                          <w:rPr>
                            <w:rFonts w:hint="default" w:ascii="Times New Roman" w:hAnsi="Times New Roman"/>
                            <w:sz w:val="18"/>
                            <w:szCs w:val="20"/>
                          </w:rPr>
                          <w:t>(</w:t>
                        </w:r>
                        <w:r>
                          <w:rPr>
                            <w:rFonts w:hint="default" w:ascii="Times New Roman" w:hAnsi="Times New Roman"/>
                            <w:sz w:val="18"/>
                            <w:szCs w:val="20"/>
                            <w:lang w:val="fr-FR"/>
                          </w:rPr>
                          <w:t>Congo</w:t>
                        </w:r>
                        <w:r>
                          <w:rPr>
                            <w:rFonts w:hint="default" w:ascii="Times New Roman" w:hAnsi="Times New Roman"/>
                            <w:sz w:val="18"/>
                            <w:szCs w:val="20"/>
                          </w:rPr>
                          <w:t>)</w:t>
                        </w:r>
                      </w:p>
                      <w:p>
                        <w:pPr>
                          <w:spacing w:after="0" w:line="240" w:lineRule="auto"/>
                          <w:ind w:left="0" w:leftChars="0" w:firstLine="0" w:firstLineChars="0"/>
                          <w:rPr>
                            <w:rFonts w:hint="default" w:ascii="Times New Roman" w:hAnsi="Times New Roman"/>
                            <w:sz w:val="18"/>
                            <w:szCs w:val="20"/>
                            <w:lang w:val="fr-FR"/>
                          </w:rPr>
                        </w:pPr>
                        <w:r>
                          <w:rPr>
                            <w:rFonts w:hint="default" w:ascii="Times New Roman" w:hAnsi="Times New Roman"/>
                            <w:sz w:val="18"/>
                            <w:szCs w:val="20"/>
                            <w:lang w:val="fr-FR"/>
                          </w:rPr>
                          <w:t>Téléphone : (00 242) 069 42 24 11</w:t>
                        </w:r>
                      </w:p>
                      <w:p>
                        <w:pPr>
                          <w:spacing w:after="0" w:line="240" w:lineRule="auto"/>
                          <w:ind w:left="0" w:leftChars="0" w:firstLine="0" w:firstLineChars="0"/>
                          <w:rPr>
                            <w:rFonts w:hint="default" w:ascii="Times New Roman" w:hAnsi="Times New Roman"/>
                            <w:sz w:val="18"/>
                            <w:szCs w:val="20"/>
                            <w:lang w:val="fr-FR"/>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lang w:val="fr-FR"/>
                          </w:rPr>
                          <w:t>I</w:t>
                        </w:r>
                        <w:r>
                          <w:rPr>
                            <w:rFonts w:hint="default" w:ascii="Times New Roman" w:hAnsi="Times New Roman"/>
                            <w:sz w:val="18"/>
                            <w:szCs w:val="20"/>
                          </w:rPr>
                          <w:t>nfections</w:t>
                        </w:r>
                        <w:r>
                          <w:rPr>
                            <w:rFonts w:hint="default" w:ascii="Times New Roman" w:hAnsi="Times New Roman"/>
                            <w:sz w:val="18"/>
                            <w:szCs w:val="20"/>
                            <w:lang w:val="fr-FR"/>
                          </w:rPr>
                          <w:t>,</w:t>
                        </w:r>
                        <w:r>
                          <w:rPr>
                            <w:rFonts w:hint="default" w:ascii="Times New Roman" w:hAnsi="Times New Roman"/>
                            <w:sz w:val="18"/>
                            <w:szCs w:val="20"/>
                          </w:rPr>
                          <w:t xml:space="preserve"> </w:t>
                        </w:r>
                        <w:r>
                          <w:rPr>
                            <w:rFonts w:hint="default" w:ascii="Times New Roman" w:hAnsi="Times New Roman"/>
                            <w:sz w:val="18"/>
                            <w:szCs w:val="20"/>
                            <w:lang w:val="fr-FR"/>
                          </w:rPr>
                          <w:t>O</w:t>
                        </w:r>
                        <w:r>
                          <w:rPr>
                            <w:rFonts w:hint="default" w:ascii="Times New Roman" w:hAnsi="Times New Roman"/>
                            <w:sz w:val="18"/>
                            <w:szCs w:val="20"/>
                          </w:rPr>
                          <w:t>torhinolaryngologie</w:t>
                        </w:r>
                        <w:r>
                          <w:rPr>
                            <w:rFonts w:hint="default" w:ascii="Times New Roman" w:hAnsi="Times New Roman"/>
                            <w:sz w:val="18"/>
                            <w:szCs w:val="20"/>
                            <w:lang w:val="fr-FR"/>
                          </w:rPr>
                          <w:t>,</w:t>
                        </w:r>
                        <w:r>
                          <w:rPr>
                            <w:rFonts w:hint="default" w:ascii="Times New Roman" w:hAnsi="Times New Roman"/>
                            <w:sz w:val="18"/>
                            <w:szCs w:val="20"/>
                          </w:rPr>
                          <w:t xml:space="preserve"> </w:t>
                        </w:r>
                        <w:r>
                          <w:rPr>
                            <w:rFonts w:hint="default" w:ascii="Times New Roman" w:hAnsi="Times New Roman"/>
                            <w:sz w:val="18"/>
                            <w:szCs w:val="20"/>
                            <w:lang w:val="fr-FR"/>
                          </w:rPr>
                          <w:t>V</w:t>
                        </w:r>
                        <w:r>
                          <w:rPr>
                            <w:rFonts w:hint="default" w:ascii="Times New Roman" w:hAnsi="Times New Roman"/>
                            <w:sz w:val="18"/>
                            <w:szCs w:val="20"/>
                          </w:rPr>
                          <w:t>accination</w:t>
                        </w:r>
                        <w:r>
                          <w:rPr>
                            <w:rFonts w:hint="default" w:ascii="Times New Roman" w:hAnsi="Times New Roman"/>
                            <w:sz w:val="18"/>
                            <w:szCs w:val="20"/>
                            <w:lang w:val="fr-FR"/>
                          </w:rPr>
                          <w:t>,</w:t>
                        </w:r>
                        <w:r>
                          <w:rPr>
                            <w:rFonts w:hint="default" w:ascii="Times New Roman" w:hAnsi="Times New Roman"/>
                            <w:sz w:val="18"/>
                            <w:szCs w:val="20"/>
                          </w:rPr>
                          <w:t xml:space="preserve"> </w:t>
                        </w:r>
                        <w:r>
                          <w:rPr>
                            <w:rFonts w:hint="default" w:ascii="Times New Roman" w:hAnsi="Times New Roman"/>
                            <w:sz w:val="18"/>
                            <w:szCs w:val="20"/>
                            <w:lang w:val="fr-FR"/>
                          </w:rPr>
                          <w:t>E</w:t>
                        </w:r>
                        <w:r>
                          <w:rPr>
                            <w:rFonts w:hint="default" w:ascii="Times New Roman" w:hAnsi="Times New Roman"/>
                            <w:sz w:val="18"/>
                            <w:szCs w:val="20"/>
                          </w:rPr>
                          <w:t>nfants</w:t>
                        </w:r>
                        <w:r>
                          <w:rPr>
                            <w:rFonts w:hint="default" w:ascii="Times New Roman" w:hAnsi="Times New Roman"/>
                            <w:sz w:val="18"/>
                            <w:szCs w:val="20"/>
                            <w:lang w:val="fr-FR"/>
                          </w:rPr>
                          <w:t>,</w:t>
                        </w:r>
                        <w:r>
                          <w:rPr>
                            <w:rFonts w:hint="default" w:ascii="Times New Roman" w:hAnsi="Times New Roman"/>
                            <w:sz w:val="18"/>
                            <w:szCs w:val="20"/>
                          </w:rPr>
                          <w:t xml:space="preserve"> Brazzaville</w:t>
                        </w:r>
                        <w:r>
                          <w:rPr>
                            <w:rFonts w:hint="default" w:ascii="Times New Roman" w:hAnsi="Times New Roman"/>
                            <w:sz w:val="18"/>
                            <w:szCs w:val="20"/>
                            <w:lang w:val="fr-FR"/>
                          </w:rPr>
                          <w:t>.</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ascii="SimSun" w:hAnsi="SimSun" w:eastAsia="SimSun" w:cs="SimSun"/>
                            <w:sz w:val="24"/>
                            <w:szCs w:val="24"/>
                          </w:rPr>
                          <w:br w:type="textWrapping"/>
                        </w:r>
                        <w:r>
                          <w:rPr>
                            <w:rFonts w:hint="default" w:ascii="Times New Roman" w:hAnsi="Times New Roman" w:eastAsia="SimSun" w:cs="Times New Roman"/>
                            <w:i w:val="0"/>
                            <w:caps w:val="0"/>
                            <w:color w:val="222222"/>
                            <w:spacing w:val="0"/>
                            <w:sz w:val="18"/>
                            <w:szCs w:val="18"/>
                            <w:shd w:val="clear" w:fill="F8F9FA"/>
                          </w:rPr>
                          <w:t>Infections, Otolaryngology, Vaccination, Children, Brazzaville.</w:t>
                        </w:r>
                      </w:p>
                    </w:txbxContent>
                  </v:textbox>
                </v:shape>
              </w:pict>
            </w:r>
          </w:p>
        </w:tc>
        <w:tc>
          <w:tcPr>
            <w:tcW w:w="6923"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4142" w:hRule="atLeast"/>
        </w:trPr>
        <w:tc>
          <w:tcPr>
            <w:tcW w:w="3250" w:type="dxa"/>
            <w:vMerge w:val="continue"/>
          </w:tcPr>
          <w:p>
            <w:pPr>
              <w:rPr>
                <w:b/>
                <w:bCs/>
                <w:color w:val="365F91"/>
                <w:sz w:val="20"/>
                <w:szCs w:val="18"/>
                <w:vertAlign w:val="superscript"/>
              </w:rPr>
            </w:pPr>
          </w:p>
        </w:tc>
        <w:tc>
          <w:tcPr>
            <w:tcW w:w="6923" w:type="dxa"/>
          </w:tcPr>
          <w:p>
            <w:pPr>
              <w:keepNext w:val="0"/>
              <w:keepLines w:val="0"/>
              <w:pageBreakBefore w:val="0"/>
              <w:widowControl/>
              <w:tabs>
                <w:tab w:val="left" w:pos="1950"/>
              </w:tabs>
              <w:kinsoku/>
              <w:wordWrap/>
              <w:overflowPunct/>
              <w:topLinePunct w:val="0"/>
              <w:bidi w:val="0"/>
              <w:snapToGrid/>
              <w:spacing w:after="0" w:line="240" w:lineRule="auto"/>
              <w:jc w:val="both"/>
              <w:textAlignment w:val="auto"/>
              <w:rPr>
                <w:rFonts w:ascii="Times New Roman" w:hAnsi="Times New Roman"/>
                <w:sz w:val="20"/>
                <w:szCs w:val="18"/>
                <w:lang w:val="en-US" w:bidi="fr-FR"/>
              </w:rPr>
            </w:pPr>
            <w:r>
              <w:rPr>
                <w:rFonts w:hint="default" w:ascii="Times New Roman" w:hAnsi="Times New Roman" w:cs="Times New Roman"/>
                <w:b/>
                <w:sz w:val="18"/>
                <w:szCs w:val="18"/>
              </w:rPr>
              <w:t>Objectif</w:t>
            </w:r>
            <w:r>
              <w:rPr>
                <w:rFonts w:hint="default" w:ascii="Times New Roman" w:hAnsi="Times New Roman" w:cs="Times New Roman"/>
                <w:b/>
                <w:sz w:val="18"/>
                <w:szCs w:val="18"/>
                <w:lang w:val="fr-FR"/>
              </w:rPr>
              <w:t>.</w:t>
            </w:r>
            <w:r>
              <w:rPr>
                <w:rFonts w:hint="default" w:ascii="Times New Roman" w:hAnsi="Times New Roman" w:cs="Times New Roman"/>
                <w:sz w:val="18"/>
                <w:szCs w:val="18"/>
              </w:rPr>
              <w:t xml:space="preserve"> </w:t>
            </w:r>
            <w:r>
              <w:rPr>
                <w:rFonts w:hint="default" w:ascii="Times New Roman" w:hAnsi="Times New Roman" w:cs="Times New Roman"/>
                <w:sz w:val="18"/>
                <w:szCs w:val="18"/>
                <w:lang w:val="fr-FR"/>
              </w:rPr>
              <w:t>F</w:t>
            </w:r>
            <w:r>
              <w:rPr>
                <w:rFonts w:hint="default" w:ascii="Times New Roman" w:hAnsi="Times New Roman" w:cs="Times New Roman"/>
                <w:sz w:val="18"/>
                <w:szCs w:val="18"/>
              </w:rPr>
              <w:t xml:space="preserve">aire le point sur la prévalence des infections otorhinolaryngologiques selon le statut vaccinal chez l’enfant de moins de 5 ans à Brazzaville. </w:t>
            </w:r>
            <w:r>
              <w:rPr>
                <w:rFonts w:hint="default" w:ascii="Times New Roman" w:hAnsi="Times New Roman" w:cs="Times New Roman"/>
                <w:b/>
                <w:sz w:val="18"/>
                <w:szCs w:val="18"/>
              </w:rPr>
              <w:t>Patients et méthodes</w:t>
            </w:r>
            <w:r>
              <w:rPr>
                <w:rFonts w:hint="default" w:ascii="Times New Roman" w:hAnsi="Times New Roman" w:cs="Times New Roman"/>
                <w:b/>
                <w:sz w:val="18"/>
                <w:szCs w:val="18"/>
                <w:lang w:val="fr-FR"/>
              </w:rPr>
              <w:t xml:space="preserve">. </w:t>
            </w:r>
            <w:r>
              <w:rPr>
                <w:rFonts w:hint="default" w:ascii="Times New Roman" w:hAnsi="Times New Roman" w:cs="Times New Roman"/>
                <w:b w:val="0"/>
                <w:bCs/>
                <w:sz w:val="18"/>
                <w:szCs w:val="18"/>
                <w:lang w:val="fr-FR"/>
              </w:rPr>
              <w:t>I</w:t>
            </w:r>
            <w:r>
              <w:rPr>
                <w:rFonts w:hint="default" w:ascii="Times New Roman" w:hAnsi="Times New Roman" w:cs="Times New Roman"/>
                <w:sz w:val="18"/>
                <w:szCs w:val="18"/>
              </w:rPr>
              <w:t xml:space="preserve">l s’est agi d’une </w:t>
            </w:r>
            <w:r>
              <w:rPr>
                <w:rFonts w:hint="default" w:ascii="Times New Roman" w:hAnsi="Times New Roman" w:cs="Times New Roman"/>
                <w:bCs/>
                <w:sz w:val="18"/>
                <w:szCs w:val="18"/>
              </w:rPr>
              <w:t>étude analytique de 12 mois</w:t>
            </w:r>
            <w:r>
              <w:rPr>
                <w:rFonts w:hint="default" w:ascii="Times New Roman" w:hAnsi="Times New Roman" w:cs="Times New Roman"/>
                <w:sz w:val="18"/>
                <w:szCs w:val="18"/>
              </w:rPr>
              <w:t xml:space="preserve">. </w:t>
            </w:r>
            <w:r>
              <w:rPr>
                <w:rFonts w:hint="default" w:ascii="Times New Roman" w:hAnsi="Times New Roman" w:cs="Times New Roman"/>
                <w:sz w:val="18"/>
                <w:szCs w:val="18"/>
                <w:lang w:val="fr-FR"/>
              </w:rPr>
              <w:t>Étaient</w:t>
            </w:r>
            <w:r>
              <w:rPr>
                <w:rFonts w:hint="default" w:ascii="Times New Roman" w:hAnsi="Times New Roman" w:cs="Times New Roman"/>
                <w:sz w:val="18"/>
                <w:szCs w:val="18"/>
              </w:rPr>
              <w:t xml:space="preserve"> inclus tous les enfants de moins de 5 ans présentant une pathologie infectieuse oto</w:t>
            </w:r>
            <w:r>
              <w:rPr>
                <w:rFonts w:hint="default" w:ascii="Times New Roman" w:hAnsi="Times New Roman" w:cs="Times New Roman"/>
                <w:sz w:val="18"/>
                <w:szCs w:val="18"/>
                <w:lang w:val="fr-FR"/>
              </w:rPr>
              <w:t>-</w:t>
            </w:r>
            <w:r>
              <w:rPr>
                <w:rFonts w:hint="default" w:ascii="Times New Roman" w:hAnsi="Times New Roman" w:cs="Times New Roman"/>
                <w:sz w:val="18"/>
                <w:szCs w:val="18"/>
              </w:rPr>
              <w:t>rhino</w:t>
            </w:r>
            <w:r>
              <w:rPr>
                <w:rFonts w:hint="default" w:ascii="Times New Roman" w:hAnsi="Times New Roman" w:cs="Times New Roman"/>
                <w:sz w:val="18"/>
                <w:szCs w:val="18"/>
                <w:lang w:val="fr-FR"/>
              </w:rPr>
              <w:t>-</w:t>
            </w:r>
            <w:r>
              <w:rPr>
                <w:rFonts w:hint="default" w:ascii="Times New Roman" w:hAnsi="Times New Roman" w:cs="Times New Roman"/>
                <w:sz w:val="18"/>
                <w:szCs w:val="18"/>
              </w:rPr>
              <w:t xml:space="preserve">laryngologique et ayant un carnet de vaccination. Le statut vaccinal était dit à jour lorsque l’enfant avait reçu la totalité des vaccins recommandés pour son âge. Ainsi les paramètres étudiés étaient épidémiologiques (prévalence, âge, sexe, niveau d’instruction des mères) et cliniques (symptômes, statut vaccinal et diagnostic retenu). </w:t>
            </w:r>
            <w:r>
              <w:rPr>
                <w:rFonts w:hint="default" w:ascii="Times New Roman" w:hAnsi="Times New Roman" w:cs="Times New Roman"/>
                <w:b/>
                <w:sz w:val="18"/>
                <w:szCs w:val="18"/>
              </w:rPr>
              <w:t>Résultats</w:t>
            </w:r>
            <w:r>
              <w:rPr>
                <w:rFonts w:hint="default" w:ascii="Times New Roman" w:hAnsi="Times New Roman" w:cs="Times New Roman"/>
                <w:b/>
                <w:sz w:val="18"/>
                <w:szCs w:val="18"/>
                <w:lang w:val="fr-FR"/>
              </w:rPr>
              <w:t>.</w:t>
            </w:r>
            <w:r>
              <w:rPr>
                <w:rFonts w:hint="default" w:ascii="Times New Roman" w:hAnsi="Times New Roman" w:cs="Times New Roman"/>
                <w:sz w:val="18"/>
                <w:szCs w:val="18"/>
              </w:rPr>
              <w:t xml:space="preserve"> </w:t>
            </w:r>
            <w:r>
              <w:rPr>
                <w:rFonts w:hint="default" w:ascii="Times New Roman" w:hAnsi="Times New Roman" w:cs="Times New Roman"/>
                <w:sz w:val="18"/>
                <w:szCs w:val="18"/>
                <w:lang w:val="fr-FR"/>
              </w:rPr>
              <w:t>L</w:t>
            </w:r>
            <w:r>
              <w:rPr>
                <w:rFonts w:hint="default" w:ascii="Times New Roman" w:hAnsi="Times New Roman" w:cs="Times New Roman"/>
                <w:sz w:val="18"/>
                <w:szCs w:val="18"/>
              </w:rPr>
              <w:t>es infections représentent 62,2% de l’ensemble des pathologies oto</w:t>
            </w:r>
            <w:r>
              <w:rPr>
                <w:rFonts w:hint="default" w:ascii="Times New Roman" w:hAnsi="Times New Roman" w:cs="Times New Roman"/>
                <w:sz w:val="18"/>
                <w:szCs w:val="18"/>
                <w:lang w:val="fr-FR"/>
              </w:rPr>
              <w:t>-</w:t>
            </w:r>
            <w:r>
              <w:rPr>
                <w:rFonts w:hint="default" w:ascii="Times New Roman" w:hAnsi="Times New Roman" w:cs="Times New Roman"/>
                <w:sz w:val="18"/>
                <w:szCs w:val="18"/>
              </w:rPr>
              <w:t>rhino</w:t>
            </w:r>
            <w:r>
              <w:rPr>
                <w:rFonts w:hint="default" w:ascii="Times New Roman" w:hAnsi="Times New Roman" w:cs="Times New Roman"/>
                <w:sz w:val="18"/>
                <w:szCs w:val="18"/>
                <w:lang w:val="fr-FR"/>
              </w:rPr>
              <w:t>-</w:t>
            </w:r>
            <w:r>
              <w:rPr>
                <w:rFonts w:hint="default" w:ascii="Times New Roman" w:hAnsi="Times New Roman" w:cs="Times New Roman"/>
                <w:sz w:val="18"/>
                <w:szCs w:val="18"/>
              </w:rPr>
              <w:t>laryngologiques chez l’enfant de moins de 5 ans à Brazzaville. L’âge moyen était de 21 mois</w:t>
            </w:r>
            <w:r>
              <w:rPr>
                <w:rFonts w:hint="default" w:ascii="Times New Roman" w:hAnsi="Times New Roman" w:cs="Times New Roman"/>
                <w:sz w:val="18"/>
                <w:szCs w:val="18"/>
                <w:lang w:val="fr-FR"/>
              </w:rPr>
              <w:t>.</w:t>
            </w:r>
            <w:r>
              <w:rPr>
                <w:rFonts w:hint="default" w:ascii="Times New Roman" w:hAnsi="Times New Roman" w:cs="Times New Roman"/>
                <w:sz w:val="18"/>
                <w:szCs w:val="18"/>
              </w:rPr>
              <w:t xml:space="preserve"> </w:t>
            </w:r>
            <w:r>
              <w:rPr>
                <w:rFonts w:hint="default" w:ascii="Times New Roman" w:hAnsi="Times New Roman" w:cs="Times New Roman"/>
                <w:sz w:val="18"/>
                <w:szCs w:val="18"/>
                <w:lang w:val="fr-FR"/>
              </w:rPr>
              <w:t>L</w:t>
            </w:r>
            <w:r>
              <w:rPr>
                <w:rFonts w:hint="default" w:ascii="Times New Roman" w:hAnsi="Times New Roman" w:cs="Times New Roman"/>
                <w:sz w:val="18"/>
                <w:szCs w:val="18"/>
              </w:rPr>
              <w:t>e statut vaccinal n’était à jour que chez 52,2% d’enfants. La rhinopharyngite virale était la pathologie la plus fréquente majoritairement retrouvée chez les enfants au statut vaccinal à jour</w:t>
            </w:r>
            <w:r>
              <w:rPr>
                <w:rFonts w:hint="default" w:ascii="Times New Roman" w:hAnsi="Times New Roman" w:cs="Times New Roman"/>
                <w:sz w:val="18"/>
                <w:szCs w:val="18"/>
                <w:lang w:val="fr-FR"/>
              </w:rPr>
              <w:t>,</w:t>
            </w:r>
            <w:r>
              <w:rPr>
                <w:rFonts w:hint="default" w:ascii="Times New Roman" w:hAnsi="Times New Roman" w:cs="Times New Roman"/>
                <w:sz w:val="18"/>
                <w:szCs w:val="18"/>
              </w:rPr>
              <w:t xml:space="preserve"> alors que les otites moyennes et amygdalites </w:t>
            </w:r>
            <w:r>
              <w:rPr>
                <w:rFonts w:hint="default" w:ascii="Times New Roman" w:hAnsi="Times New Roman" w:cs="Times New Roman"/>
                <w:sz w:val="18"/>
                <w:szCs w:val="18"/>
                <w:lang w:val="fr-FR"/>
              </w:rPr>
              <w:t xml:space="preserve">aiguës </w:t>
            </w:r>
            <w:r>
              <w:rPr>
                <w:rFonts w:hint="default" w:ascii="Times New Roman" w:hAnsi="Times New Roman" w:cs="Times New Roman"/>
                <w:sz w:val="18"/>
                <w:szCs w:val="18"/>
              </w:rPr>
              <w:t xml:space="preserve">d’origine bactérienne étaient majoritaires chez les enfants au statut vaccinal non à jour </w:t>
            </w:r>
            <w:r>
              <w:rPr>
                <w:rFonts w:hint="default" w:ascii="Times New Roman" w:hAnsi="Times New Roman" w:cs="Times New Roman"/>
                <w:bCs/>
                <w:sz w:val="18"/>
                <w:szCs w:val="18"/>
              </w:rPr>
              <w:t>(P = 0,0000).</w:t>
            </w:r>
            <w:r>
              <w:rPr>
                <w:rFonts w:hint="default" w:ascii="Times New Roman" w:hAnsi="Times New Roman" w:cs="Times New Roman"/>
                <w:sz w:val="18"/>
                <w:szCs w:val="18"/>
              </w:rPr>
              <w:t xml:space="preserve"> </w:t>
            </w:r>
            <w:r>
              <w:rPr>
                <w:rFonts w:hint="default" w:ascii="Times New Roman" w:hAnsi="Times New Roman" w:cs="Times New Roman"/>
                <w:bCs/>
                <w:sz w:val="18"/>
                <w:szCs w:val="18"/>
              </w:rPr>
              <w:t xml:space="preserve">La plupart d’enfants nés de mères de niveau universitaire et secondaire avaient un statut vaccinal à jour comparativement à ceux nés de mères non scolarisées ou de niveau primaire (P&lt;0,05). </w:t>
            </w:r>
            <w:r>
              <w:rPr>
                <w:rFonts w:hint="default" w:ascii="Times New Roman" w:hAnsi="Times New Roman" w:cs="Times New Roman"/>
                <w:b/>
                <w:sz w:val="18"/>
                <w:szCs w:val="18"/>
              </w:rPr>
              <w:t>Conclusion</w:t>
            </w:r>
            <w:r>
              <w:rPr>
                <w:rFonts w:hint="default" w:ascii="Times New Roman" w:hAnsi="Times New Roman" w:cs="Times New Roman"/>
                <w:b/>
                <w:sz w:val="18"/>
                <w:szCs w:val="18"/>
                <w:lang w:val="fr-FR"/>
              </w:rPr>
              <w:t>.</w:t>
            </w:r>
            <w:r>
              <w:rPr>
                <w:rFonts w:hint="default" w:ascii="Times New Roman" w:hAnsi="Times New Roman" w:cs="Times New Roman"/>
                <w:sz w:val="18"/>
                <w:szCs w:val="18"/>
              </w:rPr>
              <w:t xml:space="preserve"> </w:t>
            </w:r>
            <w:r>
              <w:rPr>
                <w:rFonts w:hint="default" w:ascii="Times New Roman" w:hAnsi="Times New Roman" w:cs="Times New Roman"/>
                <w:sz w:val="18"/>
                <w:szCs w:val="18"/>
                <w:lang w:val="fr-FR"/>
              </w:rPr>
              <w:t>L</w:t>
            </w:r>
            <w:r>
              <w:rPr>
                <w:rFonts w:hint="default" w:ascii="Times New Roman" w:hAnsi="Times New Roman" w:cs="Times New Roman"/>
                <w:sz w:val="18"/>
                <w:szCs w:val="18"/>
              </w:rPr>
              <w:t xml:space="preserve">es infections ORL sont fréquentes avant l’âge de 5 ans. Si les rhinopharyngites virales sont </w:t>
            </w:r>
            <w:r>
              <w:rPr>
                <w:rFonts w:hint="default" w:ascii="Times New Roman" w:hAnsi="Times New Roman" w:cs="Times New Roman"/>
                <w:sz w:val="18"/>
                <w:szCs w:val="18"/>
                <w:lang w:val="fr-FR"/>
              </w:rPr>
              <w:t>retrouvées</w:t>
            </w:r>
            <w:r>
              <w:rPr>
                <w:rFonts w:hint="default" w:ascii="Times New Roman" w:hAnsi="Times New Roman" w:cs="Times New Roman"/>
                <w:sz w:val="18"/>
                <w:szCs w:val="18"/>
              </w:rPr>
              <w:t xml:space="preserve"> chez les enfants correctement vaccinés, les otites et amygdalites </w:t>
            </w:r>
            <w:r>
              <w:rPr>
                <w:rFonts w:hint="default" w:ascii="Times New Roman" w:hAnsi="Times New Roman" w:cs="Times New Roman"/>
                <w:sz w:val="18"/>
                <w:szCs w:val="18"/>
                <w:lang w:val="fr-FR"/>
              </w:rPr>
              <w:t>aiguës</w:t>
            </w:r>
            <w:r>
              <w:rPr>
                <w:rFonts w:hint="default" w:ascii="Times New Roman" w:hAnsi="Times New Roman" w:cs="Times New Roman"/>
                <w:sz w:val="18"/>
                <w:szCs w:val="18"/>
              </w:rPr>
              <w:t xml:space="preserve"> bactériennes restent majoritaires chez les enfants au statut vaccinal non à jour.</w:t>
            </w:r>
          </w:p>
        </w:tc>
      </w:tr>
      <w:tr>
        <w:tblPrEx>
          <w:tblLayout w:type="fixed"/>
          <w:tblCellMar>
            <w:top w:w="0" w:type="dxa"/>
            <w:left w:w="108" w:type="dxa"/>
            <w:bottom w:w="0" w:type="dxa"/>
            <w:right w:w="108" w:type="dxa"/>
          </w:tblCellMar>
        </w:tblPrEx>
        <w:trPr>
          <w:trHeight w:val="184" w:hRule="atLeast"/>
        </w:trPr>
        <w:tc>
          <w:tcPr>
            <w:tcW w:w="3250" w:type="dxa"/>
            <w:vMerge w:val="restart"/>
            <w:shd w:val="clear" w:color="auto" w:fill="D3DFEE"/>
          </w:tcPr>
          <w:p>
            <w:pPr>
              <w:rPr>
                <w:b/>
                <w:bCs/>
                <w:color w:val="365F91"/>
                <w:sz w:val="20"/>
                <w:szCs w:val="18"/>
                <w:vertAlign w:val="superscript"/>
                <w:lang w:val="en-US"/>
              </w:rPr>
            </w:pPr>
          </w:p>
        </w:tc>
        <w:tc>
          <w:tcPr>
            <w:tcW w:w="6923"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3752" w:hRule="atLeast"/>
        </w:trPr>
        <w:tc>
          <w:tcPr>
            <w:tcW w:w="3250" w:type="dxa"/>
            <w:vMerge w:val="continue"/>
          </w:tcPr>
          <w:p>
            <w:pPr>
              <w:rPr>
                <w:b/>
                <w:bCs/>
                <w:color w:val="365F91"/>
                <w:sz w:val="20"/>
                <w:szCs w:val="18"/>
                <w:vertAlign w:val="superscript"/>
              </w:rPr>
            </w:pPr>
          </w:p>
        </w:tc>
        <w:tc>
          <w:tcPr>
            <w:tcW w:w="6923" w:type="dxa"/>
          </w:tcPr>
          <w:p>
            <w:pPr>
              <w:spacing w:after="0" w:line="240" w:lineRule="auto"/>
              <w:jc w:val="both"/>
              <w:rPr>
                <w:rFonts w:ascii="Times New Roman" w:hAnsi="Times New Roman"/>
                <w:strike/>
                <w:sz w:val="18"/>
                <w:szCs w:val="16"/>
              </w:rPr>
            </w:pPr>
            <w:r>
              <w:rPr>
                <w:rFonts w:hint="default" w:ascii="Times New Roman" w:hAnsi="Times New Roman"/>
                <w:b/>
                <w:bCs/>
                <w:strike w:val="0"/>
                <w:sz w:val="18"/>
                <w:szCs w:val="16"/>
                <w:lang w:val="fr-FR"/>
              </w:rPr>
              <w:t xml:space="preserve">Objective. </w:t>
            </w:r>
            <w:r>
              <w:rPr>
                <w:rFonts w:ascii="Times New Roman" w:hAnsi="Times New Roman"/>
                <w:strike w:val="0"/>
                <w:sz w:val="18"/>
                <w:szCs w:val="16"/>
              </w:rPr>
              <w:t xml:space="preserve">Take stock of the prevalence of otolaryngological infections by immunization status in children under 5 in Brazzaville. </w:t>
            </w:r>
            <w:r>
              <w:rPr>
                <w:rFonts w:ascii="Times New Roman" w:hAnsi="Times New Roman"/>
                <w:b/>
                <w:bCs/>
                <w:strike w:val="0"/>
                <w:sz w:val="18"/>
                <w:szCs w:val="16"/>
              </w:rPr>
              <w:t>Patients and methods.</w:t>
            </w:r>
            <w:r>
              <w:rPr>
                <w:rFonts w:ascii="Times New Roman" w:hAnsi="Times New Roman"/>
                <w:strike w:val="0"/>
                <w:sz w:val="18"/>
                <w:szCs w:val="16"/>
              </w:rPr>
              <w:t xml:space="preserve"> It was a 12 month analytical study. Included were all children under the age of 5 with infectious otolaryngology pathology and having a vaccination record. Vaccination status was said to be up to date when the child had received all of the vaccines recommended for their age. Thus the parameters studied were epidemiological (prevalence, age, sex, education level of mothers) and clinical (symptoms, vaccination status and diagnosis retained). </w:t>
            </w:r>
            <w:r>
              <w:rPr>
                <w:rFonts w:ascii="Times New Roman" w:hAnsi="Times New Roman"/>
                <w:b/>
                <w:bCs/>
                <w:strike w:val="0"/>
                <w:sz w:val="18"/>
                <w:szCs w:val="16"/>
              </w:rPr>
              <w:t>Results.</w:t>
            </w:r>
            <w:r>
              <w:rPr>
                <w:rFonts w:ascii="Times New Roman" w:hAnsi="Times New Roman"/>
                <w:strike w:val="0"/>
                <w:sz w:val="18"/>
                <w:szCs w:val="16"/>
              </w:rPr>
              <w:t xml:space="preserve"> Infections represent 62.2% of all otolaryngological pathologies in children under 5 in Brazzaville. The average age was 21 months. Vaccine status was only up to date in 52.2% of children. Viral nasopharyngitis was the most frequent pathology mainly found in children with up-to-date vaccination status, while otitis media and acute tonsillitis of bacterial origin were predominant in children with outdated vaccination status (P = 0.0000) . Most children born to university and secondary mothers had up-to-date immunization status similar to those born to out-of-school or primary school mothers (P &lt;0.05). </w:t>
            </w:r>
            <w:r>
              <w:rPr>
                <w:rFonts w:ascii="Times New Roman" w:hAnsi="Times New Roman"/>
                <w:b/>
                <w:bCs/>
                <w:strike w:val="0"/>
                <w:sz w:val="18"/>
                <w:szCs w:val="16"/>
              </w:rPr>
              <w:t>Conclusion.</w:t>
            </w:r>
            <w:r>
              <w:rPr>
                <w:rFonts w:ascii="Times New Roman" w:hAnsi="Times New Roman"/>
                <w:strike w:val="0"/>
                <w:sz w:val="18"/>
                <w:szCs w:val="16"/>
              </w:rPr>
              <w:t xml:space="preserve"> ENT infections are frequent before the age of 5 years. If viral nasopharyngitis is found in children who have been properly vaccinated, otitis and acute bacterial tonsillitis remain the majority in children with an outdated vaccination status.</w:t>
            </w:r>
          </w:p>
        </w:tc>
      </w:tr>
    </w:tbl>
    <w:p>
      <w:pPr>
        <w:spacing w:before="120" w:after="40" w:line="240" w:lineRule="auto"/>
        <w:jc w:val="both"/>
        <w:rPr>
          <w:rFonts w:ascii="Times New Roman" w:hAnsi="Times New Roman"/>
          <w:b/>
          <w:sz w:val="20"/>
          <w:szCs w:val="20"/>
        </w:r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sectPr>
          <w:headerReference r:id="rId3" w:type="default"/>
          <w:footerReference r:id="rId4" w:type="default"/>
          <w:pgSz w:w="11850" w:h="16783"/>
          <w:pgMar w:top="1134" w:right="850" w:bottom="1417" w:left="1134" w:header="708" w:footer="708" w:gutter="0"/>
          <w:pgNumType w:fmt="decimal"/>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INTRODUCTION</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infections oto-rhino-laryngologiques (</w:t>
      </w:r>
      <w:r>
        <w:rPr>
          <w:rFonts w:hint="default" w:ascii="Times New Roman" w:hAnsi="Times New Roman" w:cs="Times New Roman"/>
          <w:sz w:val="20"/>
          <w:szCs w:val="20"/>
          <w:lang w:val="fr-FR"/>
        </w:rPr>
        <w:t>ORL</w:t>
      </w:r>
      <w:r>
        <w:rPr>
          <w:rFonts w:hint="default" w:ascii="Times New Roman" w:hAnsi="Times New Roman" w:cs="Times New Roman"/>
          <w:sz w:val="20"/>
          <w:szCs w:val="20"/>
        </w:rPr>
        <w:t>) sont diverses et peuvent être otologiques, rhino-sinusiennes, bucco-pharyngées ou laryngo-trachéales [1].</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Elles sont en majorité d’origine virale chez l’enfant de moins de cinq ans dont elles représentent 50% de l’ensemble des infections à cet âge [2]. Seuls 10% d’entre elles sont d’origine bactérienne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responsables des complications graves (neuro-méningées, oculo-orbitaires, pulmonaires) susceptibles de mettre en jeu le pronostic fonctionnel (surdité, paralysie faciale périphérique) et vital [4,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5].</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Si dans les pays développés comme le </w:t>
      </w:r>
      <w:r>
        <w:rPr>
          <w:rFonts w:hint="default" w:ascii="Times New Roman" w:hAnsi="Times New Roman" w:cs="Times New Roman"/>
          <w:sz w:val="20"/>
          <w:szCs w:val="20"/>
          <w:lang w:val="fr-FR"/>
        </w:rPr>
        <w:t>C</w:t>
      </w:r>
      <w:r>
        <w:rPr>
          <w:rFonts w:hint="default" w:ascii="Times New Roman" w:hAnsi="Times New Roman" w:cs="Times New Roman"/>
          <w:sz w:val="20"/>
          <w:szCs w:val="20"/>
        </w:rPr>
        <w:t xml:space="preserve">anada et la </w:t>
      </w:r>
      <w:r>
        <w:rPr>
          <w:rFonts w:hint="default" w:ascii="Times New Roman" w:hAnsi="Times New Roman" w:cs="Times New Roman"/>
          <w:sz w:val="20"/>
          <w:szCs w:val="20"/>
          <w:lang w:val="fr-FR"/>
        </w:rPr>
        <w:t>F</w:t>
      </w:r>
      <w:r>
        <w:rPr>
          <w:rFonts w:hint="default" w:ascii="Times New Roman" w:hAnsi="Times New Roman" w:cs="Times New Roman"/>
          <w:sz w:val="20"/>
          <w:szCs w:val="20"/>
        </w:rPr>
        <w:t xml:space="preserve">rance les taux d’incidence des infections </w:t>
      </w:r>
      <w:r>
        <w:rPr>
          <w:rFonts w:hint="default" w:ascii="Times New Roman" w:hAnsi="Times New Roman" w:cs="Times New Roman"/>
          <w:sz w:val="20"/>
          <w:szCs w:val="20"/>
          <w:lang w:val="fr-FR"/>
        </w:rPr>
        <w:t>ORL</w:t>
      </w:r>
      <w:r>
        <w:rPr>
          <w:rFonts w:hint="default" w:ascii="Times New Roman" w:hAnsi="Times New Roman" w:cs="Times New Roman"/>
          <w:sz w:val="20"/>
          <w:szCs w:val="20"/>
        </w:rPr>
        <w:t xml:space="preserve"> sont en baisse grâce à la vaccination [8,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9], en </w:t>
      </w:r>
      <w:r>
        <w:rPr>
          <w:rFonts w:hint="default" w:ascii="Times New Roman" w:hAnsi="Times New Roman" w:cs="Times New Roman"/>
          <w:sz w:val="20"/>
          <w:szCs w:val="20"/>
          <w:lang w:val="fr-FR"/>
        </w:rPr>
        <w:t>A</w:t>
      </w:r>
      <w:r>
        <w:rPr>
          <w:rFonts w:hint="default" w:ascii="Times New Roman" w:hAnsi="Times New Roman" w:cs="Times New Roman"/>
          <w:sz w:val="20"/>
          <w:szCs w:val="20"/>
        </w:rPr>
        <w:t>frique malgré les efforts consentis dans la lutte contre la morbidité de ces infections</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les taux d’incidences restent élevés [10]. Au </w:t>
      </w:r>
      <w:r>
        <w:rPr>
          <w:rFonts w:hint="default" w:ascii="Times New Roman" w:hAnsi="Times New Roman" w:cs="Times New Roman"/>
          <w:sz w:val="20"/>
          <w:szCs w:val="20"/>
          <w:lang w:val="fr-FR"/>
        </w:rPr>
        <w:t>C</w:t>
      </w:r>
      <w:r>
        <w:rPr>
          <w:rFonts w:hint="default" w:ascii="Times New Roman" w:hAnsi="Times New Roman" w:cs="Times New Roman"/>
          <w:sz w:val="20"/>
          <w:szCs w:val="20"/>
        </w:rPr>
        <w:t xml:space="preserve">ongo aucune étude ne fait mention à ce jour de la prévalence des infections </w:t>
      </w:r>
      <w:r>
        <w:rPr>
          <w:rFonts w:hint="default" w:ascii="Times New Roman" w:hAnsi="Times New Roman" w:cs="Times New Roman"/>
          <w:sz w:val="20"/>
          <w:szCs w:val="20"/>
          <w:lang w:val="fr-FR"/>
        </w:rPr>
        <w:t>ORL</w:t>
      </w:r>
      <w:r>
        <w:rPr>
          <w:rFonts w:hint="default" w:ascii="Times New Roman" w:hAnsi="Times New Roman" w:cs="Times New Roman"/>
          <w:sz w:val="20"/>
          <w:szCs w:val="20"/>
        </w:rPr>
        <w:t xml:space="preserve"> en rapport avec le statut vaccinal.</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C’est ainsi que la présente étude se propose de faire le point de la prévalence des infections</w:t>
      </w:r>
      <w:r>
        <w:rPr>
          <w:rFonts w:hint="default" w:ascii="Times New Roman" w:hAnsi="Times New Roman" w:cs="Times New Roman"/>
          <w:sz w:val="20"/>
          <w:szCs w:val="20"/>
          <w:lang w:val="fr-FR"/>
        </w:rPr>
        <w:t xml:space="preserve"> ORL</w:t>
      </w:r>
      <w:r>
        <w:rPr>
          <w:rFonts w:hint="default" w:ascii="Times New Roman" w:hAnsi="Times New Roman" w:cs="Times New Roman"/>
          <w:sz w:val="20"/>
          <w:szCs w:val="20"/>
        </w:rPr>
        <w:t xml:space="preserve"> selon le statut vaccinal chez les enfants de moins de cinq ans à </w:t>
      </w:r>
      <w:r>
        <w:rPr>
          <w:rFonts w:hint="default" w:ascii="Times New Roman" w:hAnsi="Times New Roman" w:cs="Times New Roman"/>
          <w:sz w:val="20"/>
          <w:szCs w:val="20"/>
          <w:lang w:val="fr-FR"/>
        </w:rPr>
        <w:t>B</w:t>
      </w:r>
      <w:r>
        <w:rPr>
          <w:rFonts w:hint="default" w:ascii="Times New Roman" w:hAnsi="Times New Roman" w:cs="Times New Roman"/>
          <w:sz w:val="20"/>
          <w:szCs w:val="20"/>
        </w:rPr>
        <w:t>razzaville.</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PATIENTS ET METHODES</w:t>
      </w:r>
    </w:p>
    <w:p>
      <w:pPr>
        <w:pStyle w:val="6"/>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services d’</w:t>
      </w:r>
      <w:r>
        <w:rPr>
          <w:rFonts w:hint="default" w:ascii="Times New Roman" w:hAnsi="Times New Roman" w:cs="Times New Roman"/>
          <w:sz w:val="20"/>
          <w:szCs w:val="20"/>
          <w:lang w:val="fr-FR"/>
        </w:rPr>
        <w:t>ORL</w:t>
      </w:r>
      <w:r>
        <w:rPr>
          <w:rFonts w:hint="default" w:ascii="Times New Roman" w:hAnsi="Times New Roman" w:cs="Times New Roman"/>
          <w:sz w:val="20"/>
          <w:szCs w:val="20"/>
        </w:rPr>
        <w:t xml:space="preserve"> et chirurgie cervico-faciale de l’</w:t>
      </w:r>
      <w:r>
        <w:rPr>
          <w:rFonts w:hint="default" w:ascii="Times New Roman" w:hAnsi="Times New Roman" w:cs="Times New Roman"/>
          <w:sz w:val="20"/>
          <w:szCs w:val="20"/>
          <w:lang w:val="fr-FR"/>
        </w:rPr>
        <w:t>H</w:t>
      </w:r>
      <w:r>
        <w:rPr>
          <w:rFonts w:hint="default" w:ascii="Times New Roman" w:hAnsi="Times New Roman" w:cs="Times New Roman"/>
          <w:sz w:val="20"/>
          <w:szCs w:val="20"/>
        </w:rPr>
        <w:t xml:space="preserve">ôpital de référence de </w:t>
      </w:r>
      <w:r>
        <w:rPr>
          <w:rFonts w:hint="default" w:ascii="Times New Roman" w:hAnsi="Times New Roman" w:cs="Times New Roman"/>
          <w:sz w:val="20"/>
          <w:szCs w:val="20"/>
          <w:lang w:val="fr-FR"/>
        </w:rPr>
        <w:t>T</w:t>
      </w:r>
      <w:r>
        <w:rPr>
          <w:rFonts w:hint="default" w:ascii="Times New Roman" w:hAnsi="Times New Roman" w:cs="Times New Roman"/>
          <w:sz w:val="20"/>
          <w:szCs w:val="20"/>
        </w:rPr>
        <w:t xml:space="preserve">alangaï et du </w:t>
      </w:r>
      <w:r>
        <w:rPr>
          <w:rFonts w:hint="default" w:ascii="Times New Roman" w:hAnsi="Times New Roman" w:cs="Times New Roman"/>
          <w:sz w:val="20"/>
          <w:szCs w:val="20"/>
          <w:lang w:val="fr-FR"/>
        </w:rPr>
        <w:t>C</w:t>
      </w:r>
      <w:r>
        <w:rPr>
          <w:rFonts w:hint="default" w:ascii="Times New Roman" w:hAnsi="Times New Roman" w:cs="Times New Roman"/>
          <w:sz w:val="20"/>
          <w:szCs w:val="20"/>
        </w:rPr>
        <w:t xml:space="preserve">entre </w:t>
      </w:r>
      <w:r>
        <w:rPr>
          <w:rFonts w:hint="default" w:ascii="Times New Roman" w:hAnsi="Times New Roman" w:cs="Times New Roman"/>
          <w:sz w:val="20"/>
          <w:szCs w:val="20"/>
          <w:lang w:val="fr-FR"/>
        </w:rPr>
        <w:t>H</w:t>
      </w:r>
      <w:r>
        <w:rPr>
          <w:rFonts w:hint="default" w:ascii="Times New Roman" w:hAnsi="Times New Roman" w:cs="Times New Roman"/>
          <w:sz w:val="20"/>
          <w:szCs w:val="20"/>
        </w:rPr>
        <w:t xml:space="preserve">ospitalier </w:t>
      </w:r>
      <w:r>
        <w:rPr>
          <w:rFonts w:hint="default" w:ascii="Times New Roman" w:hAnsi="Times New Roman" w:cs="Times New Roman"/>
          <w:sz w:val="20"/>
          <w:szCs w:val="20"/>
          <w:lang w:val="fr-FR"/>
        </w:rPr>
        <w:t>et U</w:t>
      </w:r>
      <w:r>
        <w:rPr>
          <w:rFonts w:hint="default" w:ascii="Times New Roman" w:hAnsi="Times New Roman" w:cs="Times New Roman"/>
          <w:sz w:val="20"/>
          <w:szCs w:val="20"/>
        </w:rPr>
        <w:t xml:space="preserve">niversitaire de </w:t>
      </w:r>
      <w:r>
        <w:rPr>
          <w:rFonts w:hint="default" w:ascii="Times New Roman" w:hAnsi="Times New Roman" w:cs="Times New Roman"/>
          <w:sz w:val="20"/>
          <w:szCs w:val="20"/>
          <w:lang w:val="fr-FR"/>
        </w:rPr>
        <w:t>B</w:t>
      </w:r>
      <w:r>
        <w:rPr>
          <w:rFonts w:hint="default" w:ascii="Times New Roman" w:hAnsi="Times New Roman" w:cs="Times New Roman"/>
          <w:sz w:val="20"/>
          <w:szCs w:val="20"/>
        </w:rPr>
        <w:t xml:space="preserve">razzaville étaient les cadres d’une </w:t>
      </w:r>
      <w:r>
        <w:rPr>
          <w:rFonts w:hint="default" w:ascii="Times New Roman" w:hAnsi="Times New Roman" w:cs="Times New Roman"/>
          <w:bCs/>
          <w:sz w:val="20"/>
          <w:szCs w:val="20"/>
        </w:rPr>
        <w:t>étude analytique à recueil de données prospectif dans la période allant du 1</w:t>
      </w:r>
      <w:r>
        <w:rPr>
          <w:rFonts w:hint="default" w:ascii="Times New Roman" w:hAnsi="Times New Roman" w:cs="Times New Roman"/>
          <w:bCs/>
          <w:sz w:val="20"/>
          <w:szCs w:val="20"/>
          <w:vertAlign w:val="superscript"/>
        </w:rPr>
        <w:t>er</w:t>
      </w:r>
      <w:r>
        <w:rPr>
          <w:rFonts w:hint="default" w:ascii="Times New Roman" w:hAnsi="Times New Roman" w:cs="Times New Roman"/>
          <w:bCs/>
          <w:sz w:val="20"/>
          <w:szCs w:val="20"/>
        </w:rPr>
        <w:t xml:space="preserve"> </w:t>
      </w:r>
      <w:r>
        <w:rPr>
          <w:rFonts w:hint="default" w:ascii="Times New Roman" w:hAnsi="Times New Roman" w:cs="Times New Roman"/>
          <w:bCs/>
          <w:sz w:val="20"/>
          <w:szCs w:val="20"/>
          <w:lang w:val="fr-FR"/>
        </w:rPr>
        <w:t>J</w:t>
      </w:r>
      <w:r>
        <w:rPr>
          <w:rFonts w:hint="default" w:ascii="Times New Roman" w:hAnsi="Times New Roman" w:cs="Times New Roman"/>
          <w:bCs/>
          <w:sz w:val="20"/>
          <w:szCs w:val="20"/>
        </w:rPr>
        <w:t>anvier au 31</w:t>
      </w:r>
      <w:r>
        <w:rPr>
          <w:rFonts w:hint="default" w:ascii="Times New Roman" w:hAnsi="Times New Roman" w:cs="Times New Roman"/>
          <w:bCs/>
          <w:sz w:val="20"/>
          <w:szCs w:val="20"/>
          <w:lang w:val="fr-FR"/>
        </w:rPr>
        <w:t xml:space="preserve"> D</w:t>
      </w:r>
      <w:r>
        <w:rPr>
          <w:rFonts w:hint="default" w:ascii="Times New Roman" w:hAnsi="Times New Roman" w:cs="Times New Roman"/>
          <w:bCs/>
          <w:sz w:val="20"/>
          <w:szCs w:val="20"/>
        </w:rPr>
        <w:t>écembre 2019 (soit 12 mois)</w:t>
      </w:r>
      <w:r>
        <w:rPr>
          <w:rFonts w:hint="default" w:ascii="Times New Roman" w:hAnsi="Times New Roman" w:cs="Times New Roman"/>
          <w:sz w:val="20"/>
          <w:szCs w:val="20"/>
        </w:rPr>
        <w:t>.</w:t>
      </w:r>
    </w:p>
    <w:p>
      <w:pPr>
        <w:pStyle w:val="6"/>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Étaient</w:t>
      </w:r>
      <w:r>
        <w:rPr>
          <w:rFonts w:hint="default" w:ascii="Times New Roman" w:hAnsi="Times New Roman" w:cs="Times New Roman"/>
          <w:sz w:val="20"/>
          <w:szCs w:val="20"/>
        </w:rPr>
        <w:t xml:space="preserve"> inclus </w:t>
      </w:r>
      <w:r>
        <w:rPr>
          <w:rFonts w:hint="default" w:ascii="Times New Roman" w:hAnsi="Times New Roman" w:cs="Times New Roman"/>
          <w:sz w:val="20"/>
          <w:szCs w:val="20"/>
          <w:lang w:val="fr-FR"/>
        </w:rPr>
        <w:t>dans</w:t>
      </w:r>
      <w:r>
        <w:rPr>
          <w:rFonts w:hint="default" w:ascii="Times New Roman" w:hAnsi="Times New Roman" w:cs="Times New Roman"/>
          <w:sz w:val="20"/>
          <w:szCs w:val="20"/>
        </w:rPr>
        <w:t xml:space="preserve"> cette étude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tous les enfants de moins de 5 ans reçus en consultation pour une pathologie infectieuse de la sphère </w:t>
      </w:r>
      <w:r>
        <w:rPr>
          <w:rFonts w:hint="default" w:ascii="Times New Roman" w:hAnsi="Times New Roman" w:cs="Times New Roman"/>
          <w:sz w:val="20"/>
          <w:szCs w:val="20"/>
          <w:lang w:val="fr-FR"/>
        </w:rPr>
        <w:t>ORL</w:t>
      </w:r>
      <w:r>
        <w:rPr>
          <w:rFonts w:hint="default" w:ascii="Times New Roman" w:hAnsi="Times New Roman" w:cs="Times New Roman"/>
          <w:sz w:val="20"/>
          <w:szCs w:val="20"/>
        </w:rPr>
        <w:t xml:space="preserve"> et cervico-faciale sur présentation d’un carnet de vaccination par les parents. Les enfants étaient sélectionnés pour certains en consultation et pour d’autres en hospitalisation dans les services d’</w:t>
      </w:r>
      <w:r>
        <w:rPr>
          <w:rFonts w:hint="default" w:ascii="Times New Roman" w:hAnsi="Times New Roman" w:cs="Times New Roman"/>
          <w:sz w:val="20"/>
          <w:szCs w:val="20"/>
          <w:lang w:val="fr-FR"/>
        </w:rPr>
        <w:t>ORL</w:t>
      </w:r>
      <w:r>
        <w:rPr>
          <w:rFonts w:hint="default" w:ascii="Times New Roman" w:hAnsi="Times New Roman" w:cs="Times New Roman"/>
          <w:sz w:val="20"/>
          <w:szCs w:val="20"/>
        </w:rPr>
        <w:t xml:space="preserve">. Une pathologie </w:t>
      </w:r>
      <w:r>
        <w:rPr>
          <w:rFonts w:hint="default" w:ascii="Times New Roman" w:hAnsi="Times New Roman" w:cs="Times New Roman"/>
          <w:sz w:val="20"/>
          <w:szCs w:val="20"/>
          <w:lang w:val="fr-FR"/>
        </w:rPr>
        <w:t>ORL</w:t>
      </w:r>
      <w:r>
        <w:rPr>
          <w:rFonts w:hint="default" w:ascii="Times New Roman" w:hAnsi="Times New Roman" w:cs="Times New Roman"/>
          <w:sz w:val="20"/>
          <w:szCs w:val="20"/>
        </w:rPr>
        <w:t xml:space="preserve"> a été qualifiée d’infectieuse lorsque sur l’organe atteint l’examen clinique a retrouvé des signes d’inflammation (rougeur, douleur, chaleur et œdème voir même des écoulements anormaux muqueux ou purulents). Le statut vaccinal était dit à jour lorsque l’enfant avait reçu la totalité et les doses des vaccins recommandés pour son âge. Certains vaccins relèvent du programme élargi de vaccination (</w:t>
      </w:r>
      <w:r>
        <w:rPr>
          <w:rFonts w:hint="default" w:ascii="Times New Roman" w:hAnsi="Times New Roman" w:cs="Times New Roman"/>
          <w:sz w:val="20"/>
          <w:szCs w:val="20"/>
          <w:lang w:val="fr-FR"/>
        </w:rPr>
        <w:t>PEV</w:t>
      </w:r>
      <w:r>
        <w:rPr>
          <w:rFonts w:hint="default" w:ascii="Times New Roman" w:hAnsi="Times New Roman" w:cs="Times New Roman"/>
          <w:sz w:val="20"/>
          <w:szCs w:val="20"/>
        </w:rPr>
        <w:t xml:space="preserve">) alors que d’autres sont hors </w:t>
      </w:r>
      <w:r>
        <w:rPr>
          <w:rFonts w:hint="default" w:ascii="Times New Roman" w:hAnsi="Times New Roman" w:cs="Times New Roman"/>
          <w:sz w:val="20"/>
          <w:szCs w:val="20"/>
          <w:lang w:val="fr-FR"/>
        </w:rPr>
        <w:t>PEV</w:t>
      </w:r>
      <w:r>
        <w:rPr>
          <w:rFonts w:hint="default" w:ascii="Times New Roman" w:hAnsi="Times New Roman" w:cs="Times New Roman"/>
          <w:sz w:val="20"/>
          <w:szCs w:val="20"/>
        </w:rPr>
        <w:t xml:space="preserve"> et s’achètent en pharmacie sur prescription du médecin pédiatre ou </w:t>
      </w:r>
      <w:r>
        <w:rPr>
          <w:rFonts w:hint="default" w:ascii="Times New Roman" w:hAnsi="Times New Roman" w:cs="Times New Roman"/>
          <w:sz w:val="20"/>
          <w:szCs w:val="20"/>
          <w:lang w:val="fr-FR"/>
        </w:rPr>
        <w:t>ORL</w:t>
      </w:r>
      <w:r>
        <w:rPr>
          <w:rFonts w:hint="default" w:ascii="Times New Roman" w:hAnsi="Times New Roman" w:cs="Times New Roman"/>
          <w:sz w:val="20"/>
          <w:szCs w:val="20"/>
        </w:rPr>
        <w:t>, ce au-delà de 9 mois d’âge.</w:t>
      </w:r>
    </w:p>
    <w:p>
      <w:pPr>
        <w:pStyle w:val="6"/>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Ainsi les paramètres étudiés étaient épidémiologiques et sociodémographiques (prévalence, âge, sexe, niveau d’instruction des mères) et cliniques (antécédent, statut vaccinal et diagnostic retenu).</w:t>
      </w:r>
    </w:p>
    <w:p>
      <w:pPr>
        <w:pStyle w:val="6"/>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Pour l’analyse des données, le test de </w:t>
      </w:r>
      <w:r>
        <w:rPr>
          <w:rFonts w:hint="default" w:ascii="Times New Roman" w:hAnsi="Times New Roman" w:cs="Times New Roman"/>
          <w:sz w:val="20"/>
          <w:szCs w:val="20"/>
          <w:lang w:val="fr-FR"/>
        </w:rPr>
        <w:t>X</w:t>
      </w:r>
      <w:r>
        <w:rPr>
          <w:rFonts w:hint="default" w:ascii="Times New Roman" w:hAnsi="Times New Roman" w:cs="Times New Roman"/>
          <w:sz w:val="20"/>
          <w:szCs w:val="20"/>
        </w:rPr>
        <w:t xml:space="preserve">² a été utilisé pour la comparaison et la corrélation de plusieurs répartitions observées dans le but de définir l’indépendance de deux variables qualitatives. La comparaison des variables quantitatives a été faite par le test de </w:t>
      </w:r>
      <w:r>
        <w:rPr>
          <w:rFonts w:hint="default" w:ascii="Times New Roman" w:hAnsi="Times New Roman" w:cs="Times New Roman"/>
          <w:sz w:val="20"/>
          <w:szCs w:val="20"/>
          <w:lang w:val="fr-FR"/>
        </w:rPr>
        <w:t>S</w:t>
      </w:r>
      <w:r>
        <w:rPr>
          <w:rFonts w:hint="default" w:ascii="Times New Roman" w:hAnsi="Times New Roman" w:cs="Times New Roman"/>
          <w:sz w:val="20"/>
          <w:szCs w:val="20"/>
        </w:rPr>
        <w:t>tudent. Le seuil de significativité était fixé à p &lt; 0,05.</w:t>
      </w:r>
    </w:p>
    <w:p>
      <w:pPr>
        <w:pStyle w:val="10"/>
        <w:keepNext w:val="0"/>
        <w:keepLines w:val="0"/>
        <w:pageBreakBefore w:val="0"/>
        <w:widowControl/>
        <w:kinsoku/>
        <w:wordWrap/>
        <w:overflowPunct/>
        <w:topLinePunct w:val="0"/>
        <w:autoSpaceDE/>
        <w:autoSpaceDN/>
        <w:bidi w:val="0"/>
        <w:adjustRightInd/>
        <w:snapToGrid/>
        <w:spacing w:before="120" w:after="40" w:line="240" w:lineRule="auto"/>
        <w:ind w:left="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RESULTATS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sz w:val="20"/>
          <w:szCs w:val="20"/>
        </w:rPr>
      </w:pPr>
      <w:r>
        <w:rPr>
          <w:rFonts w:hint="default" w:ascii="Times New Roman" w:hAnsi="Times New Roman" w:cs="Times New Roman"/>
          <w:sz w:val="20"/>
          <w:szCs w:val="20"/>
        </w:rPr>
        <w:t>Pendant la période d’étude 1</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848 enfants de moins de 5 ans étaient reçus pour diverses pathologies </w:t>
      </w:r>
      <w:r>
        <w:rPr>
          <w:rFonts w:hint="default" w:ascii="Times New Roman" w:hAnsi="Times New Roman" w:cs="Times New Roman"/>
          <w:sz w:val="20"/>
          <w:szCs w:val="20"/>
          <w:lang w:val="fr-FR"/>
        </w:rPr>
        <w:t>ORL</w:t>
      </w:r>
      <w:r>
        <w:rPr>
          <w:rFonts w:hint="default" w:ascii="Times New Roman" w:hAnsi="Times New Roman" w:cs="Times New Roman"/>
          <w:sz w:val="20"/>
          <w:szCs w:val="20"/>
        </w:rPr>
        <w:t xml:space="preserve"> dont 1</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150 d’origine infectieuse, représentant une prévalence de </w:t>
      </w:r>
      <w:r>
        <w:rPr>
          <w:rFonts w:hint="default" w:ascii="Times New Roman" w:hAnsi="Times New Roman" w:cs="Times New Roman"/>
          <w:bCs/>
          <w:sz w:val="20"/>
          <w:szCs w:val="20"/>
        </w:rPr>
        <w:t xml:space="preserve">62,2 % des infections </w:t>
      </w:r>
      <w:r>
        <w:rPr>
          <w:rFonts w:hint="default" w:ascii="Times New Roman" w:hAnsi="Times New Roman" w:cs="Times New Roman"/>
          <w:bCs/>
          <w:sz w:val="20"/>
          <w:szCs w:val="20"/>
          <w:lang w:val="fr-FR"/>
        </w:rPr>
        <w:t>ORL</w:t>
      </w:r>
      <w:r>
        <w:rPr>
          <w:rFonts w:hint="default" w:ascii="Times New Roman" w:hAnsi="Times New Roman" w:cs="Times New Roman"/>
          <w:bCs/>
          <w:sz w:val="20"/>
          <w:szCs w:val="20"/>
        </w:rPr>
        <w:t xml:space="preserve"> chez l’enfant de moins de 5 ans.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L’âge moyen était de 21 mois ± 16 (extrêmes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1 et 59 mois) et la proportion des filles était sensiblement égale à celle des garçons avec un ratio de 1,03 (</w:t>
      </w:r>
      <w:r>
        <w:rPr>
          <w:rFonts w:hint="default" w:ascii="Times New Roman" w:hAnsi="Times New Roman" w:cs="Times New Roman"/>
          <w:sz w:val="20"/>
          <w:szCs w:val="20"/>
          <w:lang w:val="fr-FR"/>
        </w:rPr>
        <w:t>T</w:t>
      </w:r>
      <w:r>
        <w:rPr>
          <w:rFonts w:hint="default" w:ascii="Times New Roman" w:hAnsi="Times New Roman" w:cs="Times New Roman"/>
          <w:sz w:val="20"/>
          <w:szCs w:val="20"/>
        </w:rPr>
        <w:t xml:space="preserve">ableau </w:t>
      </w:r>
      <w:r>
        <w:rPr>
          <w:rFonts w:hint="default" w:ascii="Times New Roman" w:hAnsi="Times New Roman" w:cs="Times New Roman"/>
          <w:sz w:val="20"/>
          <w:szCs w:val="20"/>
          <w:lang w:val="fr-FR"/>
        </w:rPr>
        <w:t>I</w:t>
      </w:r>
      <w:r>
        <w:rPr>
          <w:rFonts w:hint="default" w:ascii="Times New Roman" w:hAnsi="Times New Roman" w:cs="Times New Roman"/>
          <w:sz w:val="20"/>
          <w:szCs w:val="20"/>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tbl>
      <w:tblPr>
        <w:tblStyle w:val="9"/>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7"/>
        <w:gridCol w:w="1042"/>
        <w:gridCol w:w="1043"/>
        <w:gridCol w:w="1042"/>
        <w:gridCol w:w="902"/>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5"/>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365F91"/>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 xml:space="preserve"> </w:t>
            </w:r>
            <w:r>
              <w:rPr>
                <w:rFonts w:ascii="Times New Roman" w:hAnsi="Times New Roman"/>
                <w:b/>
                <w:bCs/>
                <w:color w:val="365F91"/>
                <w:sz w:val="18"/>
                <w:szCs w:val="18"/>
              </w:rPr>
              <w:t xml:space="preserve">: </w:t>
            </w:r>
            <w:r>
              <w:rPr>
                <w:rFonts w:hint="default" w:ascii="Times New Roman" w:hAnsi="Times New Roman"/>
                <w:b/>
                <w:bCs/>
                <w:color w:val="365F91"/>
                <w:sz w:val="18"/>
                <w:szCs w:val="18"/>
                <w:lang w:val="fr-FR"/>
              </w:rPr>
              <w:t>R</w:t>
            </w:r>
            <w:r>
              <w:rPr>
                <w:rFonts w:hint="default" w:ascii="Times New Roman" w:hAnsi="Times New Roman"/>
                <w:b/>
                <w:bCs/>
                <w:color w:val="365F91"/>
                <w:sz w:val="18"/>
                <w:szCs w:val="18"/>
              </w:rPr>
              <w:t>épartition des enfants selon l’âge et le sexe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07" w:type="dxa"/>
            <w:vMerge w:val="restart"/>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bCs w:val="0"/>
                <w:color w:val="000000"/>
                <w:sz w:val="18"/>
                <w:szCs w:val="18"/>
              </w:rPr>
            </w:pPr>
            <w:r>
              <w:rPr>
                <w:rFonts w:hint="default" w:ascii="Times New Roman" w:hAnsi="Times New Roman" w:eastAsia="Times New Roman" w:cs="Times New Roman"/>
                <w:b/>
                <w:bCs w:val="0"/>
                <w:color w:val="000000"/>
                <w:sz w:val="18"/>
                <w:szCs w:val="18"/>
                <w:lang w:val="en-US" w:eastAsia="fr-FR"/>
              </w:rPr>
              <w:t>A</w:t>
            </w:r>
            <w:r>
              <w:rPr>
                <w:rFonts w:hint="default" w:ascii="Times New Roman" w:hAnsi="Times New Roman" w:eastAsia="Times New Roman" w:cs="Times New Roman"/>
                <w:b/>
                <w:bCs w:val="0"/>
                <w:color w:val="000000"/>
                <w:sz w:val="18"/>
                <w:szCs w:val="18"/>
                <w:lang w:eastAsia="fr-FR"/>
              </w:rPr>
              <w:t>ge (an</w:t>
            </w:r>
            <w:r>
              <w:rPr>
                <w:rFonts w:hint="default" w:ascii="Times New Roman" w:hAnsi="Times New Roman" w:eastAsia="Times New Roman" w:cs="Times New Roman"/>
                <w:b/>
                <w:bCs w:val="0"/>
                <w:color w:val="000000"/>
                <w:sz w:val="18"/>
                <w:szCs w:val="18"/>
                <w:lang w:val="en-US" w:eastAsia="fr-FR"/>
              </w:rPr>
              <w:t>s</w:t>
            </w:r>
            <w:r>
              <w:rPr>
                <w:rFonts w:hint="default" w:ascii="Times New Roman" w:hAnsi="Times New Roman" w:eastAsia="Times New Roman" w:cs="Times New Roman"/>
                <w:b/>
                <w:bCs w:val="0"/>
                <w:color w:val="000000"/>
                <w:sz w:val="18"/>
                <w:szCs w:val="18"/>
                <w:lang w:eastAsia="fr-FR"/>
              </w:rPr>
              <w:t>)</w:t>
            </w:r>
          </w:p>
        </w:tc>
        <w:tc>
          <w:tcPr>
            <w:tcW w:w="2085" w:type="dxa"/>
            <w:gridSpan w:val="2"/>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bCs w:val="0"/>
                <w:color w:val="000000"/>
                <w:sz w:val="18"/>
                <w:szCs w:val="18"/>
              </w:rPr>
            </w:pPr>
            <w:r>
              <w:rPr>
                <w:rFonts w:hint="default" w:ascii="Times New Roman" w:hAnsi="Times New Roman" w:eastAsia="Times New Roman" w:cs="Times New Roman"/>
                <w:b/>
                <w:bCs w:val="0"/>
                <w:color w:val="000000"/>
                <w:sz w:val="18"/>
                <w:szCs w:val="18"/>
                <w:lang w:eastAsia="fr-FR"/>
              </w:rPr>
              <w:t>Sexe</w:t>
            </w:r>
          </w:p>
        </w:tc>
        <w:tc>
          <w:tcPr>
            <w:tcW w:w="1042"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bCs w:val="0"/>
                <w:sz w:val="18"/>
                <w:szCs w:val="18"/>
              </w:rPr>
            </w:pPr>
            <w:r>
              <w:rPr>
                <w:rFonts w:hint="default" w:ascii="Times New Roman" w:hAnsi="Times New Roman" w:eastAsia="Times New Roman" w:cs="Times New Roman"/>
                <w:b/>
                <w:bCs w:val="0"/>
                <w:color w:val="000000"/>
                <w:sz w:val="18"/>
                <w:szCs w:val="18"/>
                <w:lang w:eastAsia="fr-FR"/>
              </w:rPr>
              <w:t>Total</w:t>
            </w:r>
          </w:p>
        </w:tc>
        <w:tc>
          <w:tcPr>
            <w:tcW w:w="902"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bCs w:val="0"/>
                <w:sz w:val="18"/>
                <w:szCs w:val="18"/>
              </w:rPr>
            </w:pPr>
            <w:r>
              <w:rPr>
                <w:rFonts w:hint="default" w:ascii="Times New Roman" w:hAnsi="Times New Roman" w:eastAsia="Times New Roman" w:cs="Times New Roman"/>
                <w:b/>
                <w:bCs w:val="0"/>
                <w:color w:val="000000"/>
                <w:sz w:val="18"/>
                <w:szCs w:val="18"/>
                <w:lang w:eastAsia="fr-FR"/>
              </w:rPr>
              <w:t>P-Value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07" w:type="dxa"/>
            <w:vMerge w:val="continue"/>
            <w:tcBorders>
              <w:left w:val="nil"/>
              <w:right w:val="nil"/>
            </w:tcBorders>
            <w:vAlign w:val="top"/>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b/>
                <w:bCs/>
                <w:color w:val="000000"/>
                <w:sz w:val="18"/>
                <w:szCs w:val="18"/>
              </w:rPr>
            </w:pPr>
          </w:p>
        </w:tc>
        <w:tc>
          <w:tcPr>
            <w:tcW w:w="1042"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b/>
                <w:bCs w:val="0"/>
                <w:color w:val="000000"/>
                <w:sz w:val="18"/>
                <w:szCs w:val="18"/>
                <w:lang w:eastAsia="fr-FR"/>
              </w:rPr>
            </w:pPr>
            <w:r>
              <w:rPr>
                <w:rFonts w:hint="default" w:ascii="Times New Roman" w:hAnsi="Times New Roman" w:eastAsia="Times New Roman" w:cs="Times New Roman"/>
                <w:b/>
                <w:bCs w:val="0"/>
                <w:color w:val="000000"/>
                <w:sz w:val="18"/>
                <w:szCs w:val="18"/>
                <w:lang w:eastAsia="fr-FR"/>
              </w:rPr>
              <w:t>Masculin</w:t>
            </w: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bCs w:val="0"/>
                <w:color w:val="000000"/>
                <w:sz w:val="18"/>
                <w:szCs w:val="18"/>
              </w:rPr>
            </w:pPr>
            <w:r>
              <w:rPr>
                <w:rFonts w:hint="default" w:ascii="Times New Roman" w:hAnsi="Times New Roman" w:eastAsia="Times New Roman" w:cs="Times New Roman"/>
                <w:b/>
                <w:bCs w:val="0"/>
                <w:color w:val="000000"/>
                <w:sz w:val="18"/>
                <w:szCs w:val="18"/>
                <w:lang w:eastAsia="fr-FR"/>
              </w:rPr>
              <w:t>n (%)</w:t>
            </w:r>
          </w:p>
        </w:tc>
        <w:tc>
          <w:tcPr>
            <w:tcW w:w="1043"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b/>
                <w:bCs w:val="0"/>
                <w:color w:val="000000"/>
                <w:sz w:val="18"/>
                <w:szCs w:val="18"/>
                <w:lang w:eastAsia="fr-FR"/>
              </w:rPr>
            </w:pPr>
            <w:r>
              <w:rPr>
                <w:rFonts w:hint="default" w:ascii="Times New Roman" w:hAnsi="Times New Roman" w:eastAsia="Times New Roman" w:cs="Times New Roman"/>
                <w:b/>
                <w:bCs w:val="0"/>
                <w:color w:val="000000"/>
                <w:sz w:val="18"/>
                <w:szCs w:val="18"/>
                <w:lang w:eastAsia="fr-FR"/>
              </w:rPr>
              <w:t>Féminin</w:t>
            </w: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bCs w:val="0"/>
                <w:color w:val="000000"/>
                <w:sz w:val="18"/>
                <w:szCs w:val="18"/>
              </w:rPr>
            </w:pPr>
            <w:r>
              <w:rPr>
                <w:rFonts w:hint="default" w:ascii="Times New Roman" w:hAnsi="Times New Roman" w:eastAsia="Times New Roman" w:cs="Times New Roman"/>
                <w:b/>
                <w:bCs w:val="0"/>
                <w:color w:val="000000" w:themeColor="text1"/>
                <w:sz w:val="18"/>
                <w:szCs w:val="18"/>
                <w:lang w:eastAsia="fr-FR"/>
              </w:rPr>
              <w:t>n (%)</w:t>
            </w:r>
          </w:p>
        </w:tc>
        <w:tc>
          <w:tcPr>
            <w:tcW w:w="1042"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eastAsia="Times New Roman" w:cs="Times New Roman"/>
                <w:b/>
                <w:bCs w:val="0"/>
                <w:color w:val="000000"/>
                <w:sz w:val="18"/>
                <w:szCs w:val="18"/>
                <w:lang w:eastAsia="fr-FR"/>
              </w:rPr>
            </w:pPr>
          </w:p>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bCs w:val="0"/>
                <w:sz w:val="18"/>
                <w:szCs w:val="18"/>
              </w:rPr>
            </w:pPr>
            <w:r>
              <w:rPr>
                <w:rFonts w:hint="default" w:ascii="Times New Roman" w:hAnsi="Times New Roman" w:eastAsia="Times New Roman" w:cs="Times New Roman"/>
                <w:b/>
                <w:bCs w:val="0"/>
                <w:color w:val="000000"/>
                <w:sz w:val="18"/>
                <w:szCs w:val="18"/>
                <w:lang w:eastAsia="fr-FR"/>
              </w:rPr>
              <w:t>n (%)</w:t>
            </w:r>
          </w:p>
        </w:tc>
        <w:tc>
          <w:tcPr>
            <w:tcW w:w="902" w:type="dxa"/>
            <w:vMerge w:val="restart"/>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eastAsia="fr-FR"/>
              </w:rPr>
              <w:t>0,8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0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left"/>
              <w:textAlignment w:val="auto"/>
              <w:rPr>
                <w:rFonts w:ascii="Times New Roman" w:hAnsi="Times New Roman"/>
                <w:b/>
                <w:bCs/>
                <w:color w:val="000000"/>
                <w:sz w:val="18"/>
                <w:szCs w:val="18"/>
              </w:rPr>
            </w:pPr>
            <w:r>
              <w:rPr>
                <w:rFonts w:hint="default" w:ascii="Times New Roman" w:hAnsi="Times New Roman" w:eastAsia="Times New Roman" w:cs="Times New Roman"/>
                <w:b w:val="0"/>
                <w:bCs/>
                <w:color w:val="000000"/>
                <w:sz w:val="18"/>
                <w:szCs w:val="18"/>
                <w:lang w:eastAsia="fr-FR"/>
              </w:rPr>
              <w:t>&lt;1</w:t>
            </w:r>
          </w:p>
        </w:tc>
        <w:tc>
          <w:tcPr>
            <w:tcW w:w="1042"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250 (21,7)</w:t>
            </w:r>
          </w:p>
        </w:tc>
        <w:tc>
          <w:tcPr>
            <w:tcW w:w="104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210 (18,3)</w:t>
            </w:r>
          </w:p>
        </w:tc>
        <w:tc>
          <w:tcPr>
            <w:tcW w:w="1042"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color w:val="000000" w:themeColor="text1"/>
                <w:sz w:val="18"/>
                <w:szCs w:val="18"/>
                <w:lang w:eastAsia="fr-FR"/>
              </w:rPr>
              <w:t>460 (40)</w:t>
            </w:r>
          </w:p>
        </w:tc>
        <w:tc>
          <w:tcPr>
            <w:tcW w:w="902" w:type="dxa"/>
            <w:vMerge w:val="continue"/>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07" w:type="dxa"/>
            <w:vAlign w:val="top"/>
          </w:tcPr>
          <w:p>
            <w:pPr>
              <w:keepNext w:val="0"/>
              <w:keepLines w:val="0"/>
              <w:pageBreakBefore w:val="0"/>
              <w:widowControl/>
              <w:kinsoku/>
              <w:wordWrap/>
              <w:overflowPunct/>
              <w:topLinePunct w:val="0"/>
              <w:bidi w:val="0"/>
              <w:snapToGrid/>
              <w:spacing w:after="0" w:line="240" w:lineRule="auto"/>
              <w:jc w:val="left"/>
              <w:textAlignment w:val="auto"/>
              <w:rPr>
                <w:rFonts w:ascii="Times New Roman" w:hAnsi="Times New Roman"/>
                <w:b/>
                <w:bCs/>
                <w:color w:val="000000"/>
                <w:sz w:val="18"/>
                <w:szCs w:val="18"/>
              </w:rPr>
            </w:pPr>
            <w:r>
              <w:rPr>
                <w:rFonts w:hint="default" w:ascii="Times New Roman" w:hAnsi="Times New Roman" w:eastAsia="Times New Roman" w:cs="Times New Roman"/>
                <w:b w:val="0"/>
                <w:bCs/>
                <w:color w:val="000000"/>
                <w:sz w:val="18"/>
                <w:szCs w:val="18"/>
                <w:lang w:eastAsia="fr-FR"/>
              </w:rPr>
              <w:t>[1-3]</w:t>
            </w:r>
          </w:p>
        </w:tc>
        <w:tc>
          <w:tcPr>
            <w:tcW w:w="1042"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50 (4,3)</w:t>
            </w:r>
          </w:p>
        </w:tc>
        <w:tc>
          <w:tcPr>
            <w:tcW w:w="1043"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lang w:eastAsia="fr-FR"/>
              </w:rPr>
              <w:t>90 (7,8)</w:t>
            </w:r>
          </w:p>
        </w:tc>
        <w:tc>
          <w:tcPr>
            <w:tcW w:w="1042"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color w:val="000000" w:themeColor="text1"/>
                <w:sz w:val="18"/>
                <w:szCs w:val="18"/>
                <w:lang w:eastAsia="fr-FR"/>
              </w:rPr>
              <w:t>140 (12,2)</w:t>
            </w:r>
          </w:p>
        </w:tc>
        <w:tc>
          <w:tcPr>
            <w:tcW w:w="902" w:type="dxa"/>
            <w:vMerge w:val="continu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0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left"/>
              <w:textAlignment w:val="auto"/>
              <w:rPr>
                <w:rFonts w:ascii="Times New Roman" w:hAnsi="Times New Roman"/>
                <w:b/>
                <w:bCs/>
                <w:color w:val="000000"/>
                <w:sz w:val="18"/>
                <w:szCs w:val="18"/>
              </w:rPr>
            </w:pPr>
            <w:r>
              <w:rPr>
                <w:rFonts w:hint="default" w:ascii="Times New Roman" w:hAnsi="Times New Roman" w:eastAsia="Times New Roman" w:cs="Times New Roman"/>
                <w:b w:val="0"/>
                <w:bCs/>
                <w:color w:val="000000"/>
                <w:sz w:val="18"/>
                <w:szCs w:val="18"/>
                <w:lang w:eastAsia="fr-FR"/>
              </w:rPr>
              <w:t>[3-5]</w:t>
            </w:r>
          </w:p>
        </w:tc>
        <w:tc>
          <w:tcPr>
            <w:tcW w:w="1042"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eastAsia="fr-FR"/>
              </w:rPr>
              <w:t>265 (23,1)</w:t>
            </w:r>
          </w:p>
        </w:tc>
        <w:tc>
          <w:tcPr>
            <w:tcW w:w="104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themeColor="text1"/>
                <w:sz w:val="18"/>
                <w:szCs w:val="18"/>
                <w:lang w:eastAsia="fr-FR"/>
              </w:rPr>
              <w:t>285 (24,8)</w:t>
            </w:r>
          </w:p>
        </w:tc>
        <w:tc>
          <w:tcPr>
            <w:tcW w:w="1042"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color w:val="000000" w:themeColor="text1"/>
                <w:sz w:val="18"/>
                <w:szCs w:val="18"/>
                <w:lang w:eastAsia="fr-FR"/>
              </w:rPr>
              <w:t>550 (47,8)</w:t>
            </w:r>
          </w:p>
        </w:tc>
        <w:tc>
          <w:tcPr>
            <w:tcW w:w="902" w:type="dxa"/>
            <w:vMerge w:val="continue"/>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p>
        </w:tc>
      </w:tr>
    </w:tbl>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550 enfants (47,8%) n’avaient pas un statut vaccinal à jour alors que 600 enfants (52,2%) avaient un statut vaccinal à jour, dont 460 (40%) selon les vaccins </w:t>
      </w:r>
      <w:r>
        <w:rPr>
          <w:rFonts w:hint="default" w:ascii="Times New Roman" w:hAnsi="Times New Roman" w:cs="Times New Roman"/>
          <w:sz w:val="20"/>
          <w:szCs w:val="20"/>
          <w:lang w:val="fr-FR"/>
        </w:rPr>
        <w:t>PEV</w:t>
      </w:r>
      <w:r>
        <w:rPr>
          <w:rFonts w:hint="default" w:ascii="Times New Roman" w:hAnsi="Times New Roman" w:cs="Times New Roman"/>
          <w:sz w:val="20"/>
          <w:szCs w:val="20"/>
        </w:rPr>
        <w:t xml:space="preserve"> et 140 (12,2%) selon les vaccins hors </w:t>
      </w:r>
      <w:r>
        <w:rPr>
          <w:rFonts w:hint="default" w:ascii="Times New Roman" w:hAnsi="Times New Roman" w:cs="Times New Roman"/>
          <w:sz w:val="20"/>
          <w:szCs w:val="20"/>
          <w:lang w:val="fr-FR"/>
        </w:rPr>
        <w:t>PEV</w:t>
      </w:r>
      <w:r>
        <w:rPr>
          <w:rFonts w:hint="default" w:ascii="Times New Roman" w:hAnsi="Times New Roman" w:cs="Times New Roman"/>
          <w:sz w:val="20"/>
          <w:szCs w:val="20"/>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sectPr>
          <w:type w:val="continuous"/>
          <w:pgSz w:w="11850" w:h="16783"/>
          <w:pgMar w:top="1134" w:right="850" w:bottom="1417" w:left="1134" w:header="708" w:footer="708" w:gutter="0"/>
          <w:pgNumType w:fmt="decimal"/>
          <w:cols w:equalWidth="0" w:num="2">
            <w:col w:w="4720" w:space="425"/>
            <w:col w:w="4720"/>
          </w:cols>
          <w:docGrid w:linePitch="360" w:charSpace="0"/>
        </w:sectPr>
      </w:pPr>
      <w:r>
        <w:rPr>
          <w:rFonts w:hint="default" w:ascii="Times New Roman" w:hAnsi="Times New Roman" w:cs="Times New Roman"/>
          <w:sz w:val="20"/>
          <w:szCs w:val="20"/>
        </w:rPr>
        <w:t xml:space="preserve">La figure 1 </w:t>
      </w:r>
      <w:r>
        <w:rPr>
          <w:rFonts w:hint="default" w:ascii="Times New Roman" w:hAnsi="Times New Roman" w:cs="Times New Roman"/>
          <w:sz w:val="20"/>
          <w:szCs w:val="20"/>
          <w:lang w:val="fr-FR"/>
        </w:rPr>
        <w:t>re</w:t>
      </w:r>
      <w:r>
        <w:rPr>
          <w:rFonts w:hint="default" w:ascii="Times New Roman" w:hAnsi="Times New Roman" w:cs="Times New Roman"/>
          <w:sz w:val="20"/>
          <w:szCs w:val="20"/>
        </w:rPr>
        <w:t xml:space="preserve">présente la répartition des enfants selon la pathologie infectieuse </w:t>
      </w:r>
      <w:r>
        <w:rPr>
          <w:rFonts w:hint="default" w:ascii="Times New Roman" w:hAnsi="Times New Roman" w:cs="Times New Roman"/>
          <w:sz w:val="20"/>
          <w:szCs w:val="20"/>
          <w:lang w:val="fr-FR"/>
        </w:rPr>
        <w:t xml:space="preserve">ORL. </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sz w:val="20"/>
        </w:rPr>
        <w:pict>
          <v:shape id="_x0000_s1027" o:spid="_x0000_s1027" o:spt="202" type="#_x0000_t202" style="position:absolute;left:0pt;margin-left:-0.25pt;margin-top:7.2pt;height:130.25pt;width:497.8pt;z-index:251658240;mso-width-relative:page;mso-height-relative:page;" fillcolor="#FFFFFF" filled="t" stroked="f" coordsize="21600,21600">
            <v:path/>
            <v:fill on="t" color2="#FFFFFF" focussize="0,0"/>
            <v:stroke on="f"/>
            <v:imagedata o:title=""/>
            <o:lock v:ext="edit" aspectratio="f"/>
            <v:textbox>
              <w:txbxContent>
                <w:p>
                  <w:pPr>
                    <w:jc w:val="center"/>
                    <w:rPr>
                      <w:rFonts w:hint="default" w:ascii="Times New Roman" w:hAnsi="Times New Roman" w:cs="Times New Roman"/>
                      <w:sz w:val="20"/>
                      <w:szCs w:val="20"/>
                    </w:rPr>
                  </w:pPr>
                  <w:r>
                    <w:rPr>
                      <w:rFonts w:hint="default" w:ascii="Times New Roman" w:hAnsi="Times New Roman" w:cs="Times New Roman"/>
                      <w:sz w:val="20"/>
                      <w:szCs w:val="20"/>
                    </w:rPr>
                    <w:drawing>
                      <wp:inline distT="0" distB="0" distL="0" distR="0">
                        <wp:extent cx="5958205" cy="1195070"/>
                        <wp:effectExtent l="5080" t="4445" r="18415" b="19685"/>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tabs>
                      <w:tab w:val="left" w:pos="3360"/>
                    </w:tabs>
                    <w:kinsoku/>
                    <w:wordWrap/>
                    <w:overflowPunct/>
                    <w:topLinePunct w:val="0"/>
                    <w:bidi w:val="0"/>
                    <w:snapToGrid/>
                    <w:spacing w:after="0" w:line="240" w:lineRule="auto"/>
                    <w:jc w:val="center"/>
                    <w:textAlignment w:val="auto"/>
                    <w:rPr>
                      <w:rFonts w:hint="default" w:ascii="Times New Roman" w:hAnsi="Times New Roman" w:cs="Times New Roman"/>
                      <w:sz w:val="20"/>
                      <w:szCs w:val="20"/>
                    </w:rPr>
                  </w:pPr>
                  <w:r>
                    <w:rPr>
                      <w:rFonts w:hint="default" w:ascii="Times New Roman" w:hAnsi="Times New Roman" w:cs="Times New Roman"/>
                      <w:b/>
                      <w:bCs/>
                      <w:sz w:val="18"/>
                      <w:szCs w:val="18"/>
                      <w:u w:val="single"/>
                    </w:rPr>
                    <w:t>Figure 1 </w:t>
                  </w:r>
                  <w:r>
                    <w:rPr>
                      <w:rFonts w:hint="default" w:ascii="Times New Roman" w:hAnsi="Times New Roman" w:cs="Times New Roman"/>
                      <w:sz w:val="18"/>
                      <w:szCs w:val="18"/>
                    </w:rPr>
                    <w:t xml:space="preserve">: </w:t>
                  </w:r>
                  <w:r>
                    <w:rPr>
                      <w:rFonts w:hint="default" w:ascii="Times New Roman" w:hAnsi="Times New Roman" w:cs="Times New Roman"/>
                      <w:sz w:val="18"/>
                      <w:szCs w:val="18"/>
                      <w:lang w:val="fr-FR"/>
                    </w:rPr>
                    <w:t>R</w:t>
                  </w:r>
                  <w:r>
                    <w:rPr>
                      <w:rFonts w:hint="default" w:ascii="Times New Roman" w:hAnsi="Times New Roman" w:cs="Times New Roman"/>
                      <w:sz w:val="18"/>
                      <w:szCs w:val="18"/>
                    </w:rPr>
                    <w:t>épartition des enfants selon les infections ORL</w:t>
                  </w:r>
                </w:p>
              </w:txbxContent>
            </v:textbox>
          </v:shape>
        </w:pic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sectPr>
          <w:type w:val="continuous"/>
          <w:pgSz w:w="11850" w:h="16783"/>
          <w:pgMar w:top="1134" w:right="850" w:bottom="1417" w:left="1134" w:header="708" w:footer="708" w:gutter="0"/>
          <w:pgNumType w:fmt="decimal"/>
          <w:cols w:space="425" w:num="1"/>
          <w:docGrid w:linePitch="360" w:charSpace="0"/>
        </w:sectPr>
      </w:pPr>
    </w:p>
    <w:tbl>
      <w:tblPr>
        <w:tblStyle w:val="9"/>
        <w:tblpPr w:leftFromText="180" w:rightFromText="180" w:vertAnchor="page" w:horzAnchor="page" w:tblpX="1222" w:tblpY="12672"/>
        <w:tblOverlap w:val="never"/>
        <w:tblW w:w="10082"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69"/>
        <w:gridCol w:w="1622"/>
        <w:gridCol w:w="1547"/>
        <w:gridCol w:w="1687"/>
        <w:gridCol w:w="1157"/>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9" w:hRule="atLeast"/>
        </w:trPr>
        <w:tc>
          <w:tcPr>
            <w:tcW w:w="10082" w:type="dxa"/>
            <w:gridSpan w:val="5"/>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365F91"/>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 xml:space="preserve">I </w:t>
            </w:r>
            <w:r>
              <w:rPr>
                <w:rFonts w:ascii="Times New Roman" w:hAnsi="Times New Roman"/>
                <w:b/>
                <w:bCs/>
                <w:color w:val="365F91"/>
                <w:sz w:val="18"/>
                <w:szCs w:val="18"/>
              </w:rPr>
              <w:t xml:space="preserve">: </w:t>
            </w:r>
            <w:r>
              <w:rPr>
                <w:rFonts w:hint="default" w:ascii="Times New Roman" w:hAnsi="Times New Roman"/>
                <w:b/>
                <w:bCs/>
                <w:color w:val="365F91"/>
                <w:sz w:val="18"/>
                <w:szCs w:val="18"/>
                <w:lang w:val="fr-FR"/>
              </w:rPr>
              <w:t>I</w:t>
            </w:r>
            <w:r>
              <w:rPr>
                <w:rFonts w:hint="default" w:ascii="Times New Roman" w:hAnsi="Times New Roman"/>
                <w:b/>
                <w:bCs/>
                <w:color w:val="365F91"/>
                <w:sz w:val="18"/>
                <w:szCs w:val="18"/>
              </w:rPr>
              <w:t>nfections ORL selon le statut vaccinal des enfants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atLeast"/>
        </w:trPr>
        <w:tc>
          <w:tcPr>
            <w:tcW w:w="4069" w:type="dxa"/>
            <w:vMerge w:val="restart"/>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left"/>
              <w:textAlignment w:val="auto"/>
              <w:rPr>
                <w:rFonts w:ascii="Times New Roman" w:hAnsi="Times New Roman"/>
                <w:b/>
                <w:bCs/>
                <w:color w:val="000000"/>
                <w:sz w:val="18"/>
                <w:szCs w:val="18"/>
              </w:rPr>
            </w:pPr>
            <w:r>
              <w:rPr>
                <w:rFonts w:hint="default" w:ascii="Times New Roman" w:hAnsi="Times New Roman" w:cs="Times New Roman" w:eastAsiaTheme="minorHAnsi"/>
                <w:b/>
                <w:bCs/>
                <w:sz w:val="18"/>
                <w:szCs w:val="18"/>
                <w:lang w:eastAsia="en-US"/>
              </w:rPr>
              <w:t xml:space="preserve">Infections </w:t>
            </w:r>
            <w:r>
              <w:rPr>
                <w:rFonts w:hint="default" w:ascii="Times New Roman" w:hAnsi="Times New Roman" w:cs="Times New Roman" w:eastAsiaTheme="minorHAnsi"/>
                <w:b/>
                <w:bCs/>
                <w:sz w:val="18"/>
                <w:szCs w:val="18"/>
                <w:lang w:val="fr-FR" w:eastAsia="en-US"/>
              </w:rPr>
              <w:t>oto-rhino-laryngologiques</w:t>
            </w:r>
          </w:p>
        </w:tc>
        <w:tc>
          <w:tcPr>
            <w:tcW w:w="3169" w:type="dxa"/>
            <w:gridSpan w:val="2"/>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bCs/>
                <w:color w:val="000000"/>
                <w:sz w:val="18"/>
                <w:szCs w:val="18"/>
              </w:rPr>
            </w:pPr>
            <w:r>
              <w:rPr>
                <w:rFonts w:hint="default" w:ascii="Times New Roman" w:hAnsi="Times New Roman" w:cs="Times New Roman" w:eastAsiaTheme="minorHAnsi"/>
                <w:b/>
                <w:bCs/>
                <w:sz w:val="18"/>
                <w:szCs w:val="18"/>
                <w:lang w:eastAsia="en-US"/>
              </w:rPr>
              <w:t>Statut vaccinal</w:t>
            </w:r>
          </w:p>
        </w:tc>
        <w:tc>
          <w:tcPr>
            <w:tcW w:w="1687" w:type="dxa"/>
            <w:vMerge w:val="restart"/>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eastAsiaTheme="minorHAnsi"/>
                <w:b/>
                <w:bCs/>
                <w:sz w:val="18"/>
                <w:szCs w:val="18"/>
                <w:lang w:eastAsia="en-US"/>
              </w:rPr>
            </w:pPr>
            <w:r>
              <w:rPr>
                <w:rFonts w:hint="default" w:ascii="Times New Roman" w:hAnsi="Times New Roman" w:cs="Times New Roman" w:eastAsiaTheme="minorHAnsi"/>
                <w:b/>
                <w:bCs/>
                <w:sz w:val="18"/>
                <w:szCs w:val="18"/>
                <w:lang w:eastAsia="en-US"/>
              </w:rPr>
              <w:t>Total</w:t>
            </w: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bCs/>
                <w:color w:val="000000"/>
                <w:sz w:val="18"/>
                <w:szCs w:val="18"/>
              </w:rPr>
            </w:pPr>
            <w:r>
              <w:rPr>
                <w:rFonts w:hint="default" w:ascii="Times New Roman" w:hAnsi="Times New Roman" w:cs="Times New Roman" w:eastAsiaTheme="minorHAnsi"/>
                <w:b/>
                <w:bCs/>
                <w:sz w:val="18"/>
                <w:szCs w:val="18"/>
                <w:lang w:eastAsia="en-US"/>
              </w:rPr>
              <w:t>n (%)</w:t>
            </w:r>
          </w:p>
        </w:tc>
        <w:tc>
          <w:tcPr>
            <w:tcW w:w="1157" w:type="dxa"/>
            <w:vMerge w:val="restart"/>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sz w:val="18"/>
                <w:szCs w:val="18"/>
              </w:rPr>
            </w:pPr>
            <w:r>
              <w:rPr>
                <w:rFonts w:hint="default" w:ascii="Times New Roman" w:hAnsi="Times New Roman" w:cs="Times New Roman" w:eastAsiaTheme="minorHAnsi"/>
                <w:b/>
                <w:bCs/>
                <w:sz w:val="18"/>
                <w:szCs w:val="18"/>
                <w:lang w:eastAsia="en-US"/>
              </w:rPr>
              <w:t>P-value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4069" w:type="dxa"/>
            <w:vMerge w:val="continue"/>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left"/>
              <w:textAlignment w:val="auto"/>
              <w:rPr>
                <w:sz w:val="18"/>
                <w:szCs w:val="18"/>
              </w:rPr>
            </w:pPr>
          </w:p>
        </w:tc>
        <w:tc>
          <w:tcPr>
            <w:tcW w:w="1622"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eastAsiaTheme="minorHAnsi"/>
                <w:b/>
                <w:bCs/>
                <w:sz w:val="18"/>
                <w:szCs w:val="18"/>
                <w:lang w:eastAsia="en-US"/>
              </w:rPr>
            </w:pPr>
            <w:r>
              <w:rPr>
                <w:rFonts w:hint="default" w:ascii="Times New Roman" w:hAnsi="Times New Roman" w:cs="Times New Roman" w:eastAsiaTheme="minorHAnsi"/>
                <w:b/>
                <w:bCs/>
                <w:sz w:val="18"/>
                <w:szCs w:val="18"/>
                <w:lang w:eastAsia="en-US"/>
              </w:rPr>
              <w:t>A jour</w:t>
            </w: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bCs/>
                <w:color w:val="000000"/>
                <w:sz w:val="18"/>
                <w:szCs w:val="18"/>
              </w:rPr>
            </w:pPr>
            <w:r>
              <w:rPr>
                <w:rFonts w:hint="default" w:ascii="Times New Roman" w:hAnsi="Times New Roman" w:cs="Times New Roman" w:eastAsiaTheme="minorHAnsi"/>
                <w:b/>
                <w:bCs/>
                <w:sz w:val="18"/>
                <w:szCs w:val="18"/>
                <w:lang w:val="fr-FR" w:eastAsia="en-US"/>
              </w:rPr>
              <w:t xml:space="preserve">n </w:t>
            </w:r>
            <w:r>
              <w:rPr>
                <w:rFonts w:hint="default" w:ascii="Times New Roman" w:hAnsi="Times New Roman" w:cs="Times New Roman" w:eastAsiaTheme="minorHAnsi"/>
                <w:b/>
                <w:bCs/>
                <w:sz w:val="18"/>
                <w:szCs w:val="18"/>
                <w:lang w:eastAsia="en-US"/>
              </w:rPr>
              <w:t>(%)</w:t>
            </w:r>
          </w:p>
        </w:tc>
        <w:tc>
          <w:tcPr>
            <w:tcW w:w="154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eastAsiaTheme="minorHAnsi"/>
                <w:b/>
                <w:bCs/>
                <w:sz w:val="18"/>
                <w:szCs w:val="18"/>
                <w:lang w:eastAsia="en-US"/>
              </w:rPr>
            </w:pPr>
            <w:r>
              <w:rPr>
                <w:rFonts w:hint="default" w:ascii="Times New Roman" w:hAnsi="Times New Roman" w:cs="Times New Roman" w:eastAsiaTheme="minorHAnsi"/>
                <w:b/>
                <w:bCs/>
                <w:sz w:val="18"/>
                <w:szCs w:val="18"/>
                <w:lang w:eastAsia="en-US"/>
              </w:rPr>
              <w:t>Non à jour</w:t>
            </w:r>
          </w:p>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eastAsiaTheme="minorHAnsi"/>
                <w:b/>
                <w:bCs/>
                <w:sz w:val="18"/>
                <w:szCs w:val="18"/>
                <w:lang w:eastAsia="en-US"/>
              </w:rPr>
            </w:pPr>
            <w:r>
              <w:rPr>
                <w:rFonts w:hint="default" w:ascii="Times New Roman" w:hAnsi="Times New Roman" w:cs="Times New Roman" w:eastAsiaTheme="minorHAnsi"/>
                <w:b/>
                <w:bCs/>
                <w:sz w:val="18"/>
                <w:szCs w:val="18"/>
                <w:lang w:eastAsia="en-US"/>
              </w:rPr>
              <w:t>n (%)</w:t>
            </w:r>
          </w:p>
        </w:tc>
        <w:tc>
          <w:tcPr>
            <w:tcW w:w="1687" w:type="dxa"/>
            <w:vMerge w:val="continue"/>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bCs/>
                <w:color w:val="000000"/>
                <w:sz w:val="18"/>
                <w:szCs w:val="18"/>
              </w:rPr>
            </w:pPr>
          </w:p>
        </w:tc>
        <w:tc>
          <w:tcPr>
            <w:tcW w:w="1157" w:type="dxa"/>
            <w:vMerge w:val="continue"/>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color w:val="000000"/>
                <w:sz w:val="18"/>
                <w:szCs w:val="18"/>
              </w:rPr>
            </w:pP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trPr>
        <w:tc>
          <w:tcPr>
            <w:tcW w:w="4069" w:type="dxa"/>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b/>
                <w:bCs/>
                <w:color w:val="000000"/>
                <w:sz w:val="18"/>
                <w:szCs w:val="18"/>
                <w:lang w:val="fr-FR"/>
              </w:rPr>
            </w:pPr>
            <w:r>
              <w:rPr>
                <w:rFonts w:hint="default" w:ascii="Times New Roman" w:hAnsi="Times New Roman" w:cs="Times New Roman" w:eastAsiaTheme="minorHAnsi"/>
                <w:b w:val="0"/>
                <w:bCs w:val="0"/>
                <w:sz w:val="18"/>
                <w:szCs w:val="18"/>
                <w:lang w:eastAsia="en-US"/>
              </w:rPr>
              <w:t>Rhino</w:t>
            </w:r>
            <w:r>
              <w:rPr>
                <w:rFonts w:hint="default" w:ascii="Times New Roman" w:hAnsi="Times New Roman" w:cs="Times New Roman" w:eastAsiaTheme="minorHAnsi"/>
                <w:b w:val="0"/>
                <w:bCs w:val="0"/>
                <w:sz w:val="18"/>
                <w:szCs w:val="18"/>
                <w:lang w:val="fr-FR" w:eastAsia="en-US"/>
              </w:rPr>
              <w:t>-</w:t>
            </w:r>
            <w:r>
              <w:rPr>
                <w:rFonts w:hint="default" w:ascii="Times New Roman" w:hAnsi="Times New Roman" w:cs="Times New Roman" w:eastAsiaTheme="minorHAnsi"/>
                <w:b w:val="0"/>
                <w:bCs w:val="0"/>
                <w:sz w:val="18"/>
                <w:szCs w:val="18"/>
                <w:lang w:eastAsia="en-US"/>
              </w:rPr>
              <w:t xml:space="preserve">pharyngite </w:t>
            </w:r>
            <w:r>
              <w:rPr>
                <w:rFonts w:hint="default" w:ascii="Times New Roman" w:hAnsi="Times New Roman" w:cs="Times New Roman" w:eastAsiaTheme="minorHAnsi"/>
                <w:b w:val="0"/>
                <w:bCs w:val="0"/>
                <w:sz w:val="18"/>
                <w:szCs w:val="18"/>
                <w:lang w:val="fr-FR" w:eastAsia="en-US"/>
              </w:rPr>
              <w:t>aiguë</w:t>
            </w:r>
          </w:p>
        </w:tc>
        <w:tc>
          <w:tcPr>
            <w:tcW w:w="1622"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sz w:val="18"/>
                <w:szCs w:val="18"/>
                <w:lang w:eastAsia="en-US"/>
              </w:rPr>
              <w:t>460 (40)</w:t>
            </w:r>
          </w:p>
        </w:tc>
        <w:tc>
          <w:tcPr>
            <w:tcW w:w="1547" w:type="dxa"/>
            <w:vAlign w:val="top"/>
          </w:tcPr>
          <w:p>
            <w:pPr>
              <w:keepNext w:val="0"/>
              <w:keepLines w:val="0"/>
              <w:pageBreakBefore w:val="0"/>
              <w:widowControl/>
              <w:kinsoku/>
              <w:wordWrap/>
              <w:overflowPunct/>
              <w:topLinePunct w:val="0"/>
              <w:bidi w:val="0"/>
              <w:snapToGrid/>
              <w:spacing w:after="0" w:line="240" w:lineRule="auto"/>
              <w:jc w:val="center"/>
              <w:textAlignment w:val="auto"/>
              <w:rPr>
                <w:sz w:val="18"/>
                <w:szCs w:val="18"/>
              </w:rPr>
            </w:pPr>
            <w:r>
              <w:rPr>
                <w:rFonts w:hint="default" w:ascii="Times New Roman" w:hAnsi="Times New Roman" w:cs="Times New Roman" w:eastAsiaTheme="minorHAnsi"/>
                <w:sz w:val="18"/>
                <w:szCs w:val="18"/>
                <w:lang w:eastAsia="en-US"/>
              </w:rPr>
              <w:t>60 (5,21)</w:t>
            </w:r>
          </w:p>
        </w:tc>
        <w:tc>
          <w:tcPr>
            <w:tcW w:w="1687"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sz w:val="18"/>
                <w:szCs w:val="18"/>
                <w:lang w:eastAsia="en-US"/>
              </w:rPr>
              <w:t>520 (45)</w:t>
            </w:r>
          </w:p>
        </w:tc>
        <w:tc>
          <w:tcPr>
            <w:tcW w:w="1157"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eastAsiaTheme="minorHAnsi"/>
                <w:bCs/>
                <w:sz w:val="18"/>
                <w:szCs w:val="18"/>
                <w:lang w:eastAsia="en-US"/>
              </w:rPr>
              <w:t>0,0000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8" w:hRule="atLeast"/>
        </w:trPr>
        <w:tc>
          <w:tcPr>
            <w:tcW w:w="4069"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b/>
                <w:bCs/>
                <w:color w:val="000000"/>
                <w:sz w:val="18"/>
                <w:szCs w:val="18"/>
                <w:lang w:val="fr-FR"/>
              </w:rPr>
            </w:pPr>
            <w:r>
              <w:rPr>
                <w:rFonts w:hint="default" w:ascii="Times New Roman" w:hAnsi="Times New Roman" w:cs="Times New Roman" w:eastAsiaTheme="minorHAnsi"/>
                <w:b w:val="0"/>
                <w:bCs w:val="0"/>
                <w:sz w:val="18"/>
                <w:szCs w:val="18"/>
                <w:lang w:eastAsia="en-US"/>
              </w:rPr>
              <w:t>O</w:t>
            </w:r>
            <w:r>
              <w:rPr>
                <w:rFonts w:hint="default" w:ascii="Times New Roman" w:hAnsi="Times New Roman" w:cs="Times New Roman" w:eastAsiaTheme="minorHAnsi"/>
                <w:b w:val="0"/>
                <w:bCs w:val="0"/>
                <w:sz w:val="18"/>
                <w:szCs w:val="18"/>
                <w:lang w:val="fr-FR" w:eastAsia="en-US"/>
              </w:rPr>
              <w:t>tite moyenne aiguë</w:t>
            </w:r>
          </w:p>
        </w:tc>
        <w:tc>
          <w:tcPr>
            <w:tcW w:w="1622"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sz w:val="18"/>
                <w:szCs w:val="18"/>
                <w:lang w:eastAsia="en-US"/>
              </w:rPr>
              <w:t>0</w:t>
            </w:r>
          </w:p>
        </w:tc>
        <w:tc>
          <w:tcPr>
            <w:tcW w:w="154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sz w:val="18"/>
                <w:szCs w:val="18"/>
              </w:rPr>
            </w:pPr>
            <w:r>
              <w:rPr>
                <w:rFonts w:hint="default" w:ascii="Times New Roman" w:hAnsi="Times New Roman" w:cs="Times New Roman" w:eastAsiaTheme="minorHAnsi"/>
                <w:sz w:val="18"/>
                <w:szCs w:val="18"/>
                <w:lang w:eastAsia="en-US"/>
              </w:rPr>
              <w:t>135 (11,7)</w:t>
            </w:r>
          </w:p>
        </w:tc>
        <w:tc>
          <w:tcPr>
            <w:tcW w:w="168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sz w:val="18"/>
                <w:szCs w:val="18"/>
                <w:lang w:eastAsia="en-US"/>
              </w:rPr>
              <w:t>135 (11,7)</w:t>
            </w:r>
          </w:p>
        </w:tc>
        <w:tc>
          <w:tcPr>
            <w:tcW w:w="11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cs="Times New Roman" w:eastAsiaTheme="minorHAnsi"/>
                <w:bCs/>
                <w:sz w:val="18"/>
                <w:szCs w:val="18"/>
                <w:lang w:eastAsia="en-US"/>
              </w:rPr>
              <w:t>0,0000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4069" w:type="dxa"/>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b/>
                <w:bCs/>
                <w:color w:val="000000"/>
                <w:sz w:val="18"/>
                <w:szCs w:val="18"/>
                <w:lang w:val="fr-FR"/>
              </w:rPr>
            </w:pPr>
            <w:r>
              <w:rPr>
                <w:rFonts w:hint="default" w:ascii="Times New Roman" w:hAnsi="Times New Roman" w:cs="Times New Roman" w:eastAsiaTheme="minorHAnsi"/>
                <w:b w:val="0"/>
                <w:bCs w:val="0"/>
                <w:sz w:val="18"/>
                <w:szCs w:val="18"/>
                <w:lang w:eastAsia="en-US"/>
              </w:rPr>
              <w:t xml:space="preserve">Amygdalite </w:t>
            </w:r>
            <w:r>
              <w:rPr>
                <w:rFonts w:hint="default" w:ascii="Times New Roman" w:hAnsi="Times New Roman" w:cs="Times New Roman" w:eastAsiaTheme="minorHAnsi"/>
                <w:b w:val="0"/>
                <w:bCs w:val="0"/>
                <w:sz w:val="18"/>
                <w:szCs w:val="18"/>
                <w:lang w:val="fr-FR" w:eastAsia="en-US"/>
              </w:rPr>
              <w:t>aiguë</w:t>
            </w:r>
          </w:p>
        </w:tc>
        <w:tc>
          <w:tcPr>
            <w:tcW w:w="1622"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sz w:val="18"/>
                <w:szCs w:val="18"/>
                <w:lang w:eastAsia="en-US"/>
              </w:rPr>
              <w:t>35 (3)</w:t>
            </w:r>
          </w:p>
        </w:tc>
        <w:tc>
          <w:tcPr>
            <w:tcW w:w="1547" w:type="dxa"/>
            <w:vAlign w:val="top"/>
          </w:tcPr>
          <w:p>
            <w:pPr>
              <w:keepNext w:val="0"/>
              <w:keepLines w:val="0"/>
              <w:pageBreakBefore w:val="0"/>
              <w:widowControl/>
              <w:kinsoku/>
              <w:wordWrap/>
              <w:overflowPunct/>
              <w:topLinePunct w:val="0"/>
              <w:bidi w:val="0"/>
              <w:snapToGrid/>
              <w:spacing w:after="0" w:line="240" w:lineRule="auto"/>
              <w:jc w:val="center"/>
              <w:textAlignment w:val="auto"/>
              <w:rPr>
                <w:sz w:val="18"/>
                <w:szCs w:val="18"/>
              </w:rPr>
            </w:pPr>
            <w:r>
              <w:rPr>
                <w:rFonts w:hint="default" w:ascii="Times New Roman" w:hAnsi="Times New Roman" w:cs="Times New Roman" w:eastAsiaTheme="minorHAnsi"/>
                <w:sz w:val="18"/>
                <w:szCs w:val="18"/>
                <w:lang w:eastAsia="en-US"/>
              </w:rPr>
              <w:t>350 (30,4)</w:t>
            </w:r>
          </w:p>
        </w:tc>
        <w:tc>
          <w:tcPr>
            <w:tcW w:w="1687"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sz w:val="18"/>
                <w:szCs w:val="18"/>
                <w:lang w:eastAsia="en-US"/>
              </w:rPr>
              <w:t>385 (33,5)</w:t>
            </w:r>
          </w:p>
        </w:tc>
        <w:tc>
          <w:tcPr>
            <w:tcW w:w="1157"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cs="Times New Roman" w:eastAsiaTheme="minorHAnsi"/>
                <w:bCs/>
                <w:sz w:val="18"/>
                <w:szCs w:val="18"/>
                <w:lang w:eastAsia="en-US"/>
              </w:rPr>
              <w:t>0,0000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6" w:hRule="atLeast"/>
        </w:trPr>
        <w:tc>
          <w:tcPr>
            <w:tcW w:w="4069"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left"/>
              <w:textAlignment w:val="auto"/>
              <w:rPr>
                <w:rFonts w:ascii="Times New Roman" w:hAnsi="Times New Roman"/>
                <w:b/>
                <w:bCs/>
                <w:color w:val="000000"/>
                <w:sz w:val="18"/>
                <w:szCs w:val="18"/>
              </w:rPr>
            </w:pPr>
            <w:r>
              <w:rPr>
                <w:rFonts w:hint="default" w:ascii="Times New Roman" w:hAnsi="Times New Roman" w:cs="Times New Roman" w:eastAsiaTheme="minorHAnsi"/>
                <w:b w:val="0"/>
                <w:bCs w:val="0"/>
                <w:sz w:val="18"/>
                <w:szCs w:val="18"/>
                <w:lang w:eastAsia="en-US"/>
              </w:rPr>
              <w:t>Laryngite sous glottique</w:t>
            </w:r>
          </w:p>
        </w:tc>
        <w:tc>
          <w:tcPr>
            <w:tcW w:w="1622"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sz w:val="18"/>
                <w:szCs w:val="18"/>
                <w:lang w:eastAsia="en-US"/>
              </w:rPr>
              <w:t>30 (2,6)</w:t>
            </w:r>
          </w:p>
        </w:tc>
        <w:tc>
          <w:tcPr>
            <w:tcW w:w="154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sz w:val="18"/>
                <w:szCs w:val="18"/>
              </w:rPr>
            </w:pPr>
            <w:r>
              <w:rPr>
                <w:rFonts w:hint="default" w:ascii="Times New Roman" w:hAnsi="Times New Roman" w:cs="Times New Roman" w:eastAsiaTheme="minorHAnsi"/>
                <w:sz w:val="18"/>
                <w:szCs w:val="18"/>
                <w:lang w:eastAsia="en-US"/>
              </w:rPr>
              <w:t>0</w:t>
            </w:r>
          </w:p>
        </w:tc>
        <w:tc>
          <w:tcPr>
            <w:tcW w:w="168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sz w:val="18"/>
                <w:szCs w:val="18"/>
                <w:lang w:eastAsia="en-US"/>
              </w:rPr>
              <w:t>30 (2,6)</w:t>
            </w:r>
          </w:p>
        </w:tc>
        <w:tc>
          <w:tcPr>
            <w:tcW w:w="11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cs="Times New Roman" w:eastAsiaTheme="minorHAnsi"/>
                <w:bCs/>
                <w:sz w:val="18"/>
                <w:szCs w:val="18"/>
                <w:lang w:eastAsia="en-US"/>
              </w:rPr>
              <w:t>0,04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3" w:hRule="atLeast"/>
        </w:trPr>
        <w:tc>
          <w:tcPr>
            <w:tcW w:w="4069" w:type="dxa"/>
            <w:vAlign w:val="top"/>
          </w:tcPr>
          <w:p>
            <w:pPr>
              <w:keepNext w:val="0"/>
              <w:keepLines w:val="0"/>
              <w:pageBreakBefore w:val="0"/>
              <w:widowControl/>
              <w:kinsoku/>
              <w:wordWrap/>
              <w:overflowPunct/>
              <w:topLinePunct w:val="0"/>
              <w:bidi w:val="0"/>
              <w:snapToGrid/>
              <w:spacing w:after="0" w:line="240" w:lineRule="auto"/>
              <w:jc w:val="left"/>
              <w:textAlignment w:val="auto"/>
              <w:rPr>
                <w:rFonts w:ascii="Times New Roman" w:hAnsi="Times New Roman"/>
                <w:b/>
                <w:bCs/>
                <w:color w:val="000000"/>
                <w:sz w:val="18"/>
                <w:szCs w:val="18"/>
              </w:rPr>
            </w:pPr>
            <w:r>
              <w:rPr>
                <w:rFonts w:hint="default" w:ascii="Times New Roman" w:hAnsi="Times New Roman" w:cs="Times New Roman" w:eastAsiaTheme="minorHAnsi"/>
                <w:b w:val="0"/>
                <w:bCs w:val="0"/>
                <w:sz w:val="18"/>
                <w:szCs w:val="18"/>
                <w:lang w:eastAsia="en-US"/>
              </w:rPr>
              <w:t>Parotidite</w:t>
            </w:r>
          </w:p>
        </w:tc>
        <w:tc>
          <w:tcPr>
            <w:tcW w:w="1622"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eastAsiaTheme="minorHAnsi"/>
                <w:sz w:val="18"/>
                <w:szCs w:val="18"/>
                <w:lang w:eastAsia="en-US"/>
              </w:rPr>
              <w:t>50 (4,4)</w:t>
            </w:r>
          </w:p>
        </w:tc>
        <w:tc>
          <w:tcPr>
            <w:tcW w:w="1547" w:type="dxa"/>
            <w:vAlign w:val="top"/>
          </w:tcPr>
          <w:p>
            <w:pPr>
              <w:keepNext w:val="0"/>
              <w:keepLines w:val="0"/>
              <w:pageBreakBefore w:val="0"/>
              <w:widowControl/>
              <w:kinsoku/>
              <w:wordWrap/>
              <w:overflowPunct/>
              <w:topLinePunct w:val="0"/>
              <w:bidi w:val="0"/>
              <w:snapToGrid/>
              <w:spacing w:after="0" w:line="240" w:lineRule="auto"/>
              <w:jc w:val="center"/>
              <w:textAlignment w:val="auto"/>
              <w:rPr>
                <w:sz w:val="18"/>
                <w:szCs w:val="18"/>
              </w:rPr>
            </w:pPr>
            <w:r>
              <w:rPr>
                <w:rFonts w:hint="default" w:ascii="Times New Roman" w:hAnsi="Times New Roman" w:cs="Times New Roman" w:eastAsiaTheme="minorHAnsi"/>
                <w:sz w:val="18"/>
                <w:szCs w:val="18"/>
                <w:lang w:eastAsia="en-US"/>
              </w:rPr>
              <w:t>5</w:t>
            </w:r>
            <w:r>
              <w:rPr>
                <w:rFonts w:hint="default" w:ascii="Times New Roman" w:hAnsi="Times New Roman" w:cs="Times New Roman" w:eastAsiaTheme="minorHAnsi"/>
                <w:sz w:val="18"/>
                <w:szCs w:val="18"/>
                <w:lang w:val="fr-FR" w:eastAsia="en-US"/>
              </w:rPr>
              <w:t xml:space="preserve"> </w:t>
            </w:r>
            <w:r>
              <w:rPr>
                <w:rFonts w:hint="default" w:ascii="Times New Roman" w:hAnsi="Times New Roman" w:cs="Times New Roman" w:eastAsiaTheme="minorHAnsi"/>
                <w:sz w:val="18"/>
                <w:szCs w:val="18"/>
                <w:lang w:eastAsia="en-US"/>
              </w:rPr>
              <w:t>(0,4)</w:t>
            </w:r>
          </w:p>
        </w:tc>
        <w:tc>
          <w:tcPr>
            <w:tcW w:w="1687"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eastAsiaTheme="minorHAnsi"/>
                <w:sz w:val="18"/>
                <w:szCs w:val="18"/>
                <w:lang w:eastAsia="en-US"/>
              </w:rPr>
              <w:t>55 (4,8)</w:t>
            </w:r>
          </w:p>
        </w:tc>
        <w:tc>
          <w:tcPr>
            <w:tcW w:w="1157"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cs="Times New Roman" w:eastAsiaTheme="minorHAnsi"/>
                <w:sz w:val="18"/>
                <w:szCs w:val="18"/>
                <w:lang w:eastAsia="en-US"/>
              </w:rPr>
              <w:t>0,06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2" w:hRule="atLeast"/>
        </w:trPr>
        <w:tc>
          <w:tcPr>
            <w:tcW w:w="4069"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left"/>
              <w:textAlignment w:val="auto"/>
              <w:rPr>
                <w:rFonts w:ascii="Times New Roman" w:hAnsi="Times New Roman"/>
                <w:b/>
                <w:bCs/>
                <w:color w:val="000000"/>
                <w:sz w:val="18"/>
                <w:szCs w:val="18"/>
              </w:rPr>
            </w:pPr>
            <w:r>
              <w:rPr>
                <w:rFonts w:hint="default" w:ascii="Times New Roman" w:hAnsi="Times New Roman" w:cs="Times New Roman" w:eastAsiaTheme="minorHAnsi"/>
                <w:b w:val="0"/>
                <w:bCs w:val="0"/>
                <w:sz w:val="18"/>
                <w:szCs w:val="18"/>
                <w:lang w:eastAsia="en-US"/>
              </w:rPr>
              <w:t>Abcès r</w:t>
            </w:r>
            <w:r>
              <w:rPr>
                <w:rFonts w:hint="default" w:ascii="Times New Roman" w:hAnsi="Times New Roman" w:cs="Times New Roman" w:eastAsiaTheme="minorHAnsi"/>
                <w:b w:val="0"/>
                <w:bCs w:val="0"/>
                <w:sz w:val="18"/>
                <w:szCs w:val="18"/>
                <w:lang w:val="fr-FR" w:eastAsia="en-US"/>
              </w:rPr>
              <w:t>é</w:t>
            </w:r>
            <w:r>
              <w:rPr>
                <w:rFonts w:hint="default" w:ascii="Times New Roman" w:hAnsi="Times New Roman" w:cs="Times New Roman" w:eastAsiaTheme="minorHAnsi"/>
                <w:b w:val="0"/>
                <w:bCs w:val="0"/>
                <w:sz w:val="18"/>
                <w:szCs w:val="18"/>
                <w:lang w:eastAsia="en-US"/>
              </w:rPr>
              <w:t>tro-pharyngé</w:t>
            </w:r>
          </w:p>
        </w:tc>
        <w:tc>
          <w:tcPr>
            <w:tcW w:w="1622"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sz w:val="18"/>
                <w:szCs w:val="18"/>
                <w:lang w:eastAsia="en-US"/>
              </w:rPr>
              <w:t>25 (2,2)</w:t>
            </w:r>
          </w:p>
        </w:tc>
        <w:tc>
          <w:tcPr>
            <w:tcW w:w="154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sz w:val="18"/>
                <w:szCs w:val="18"/>
              </w:rPr>
            </w:pPr>
            <w:r>
              <w:rPr>
                <w:rFonts w:hint="default" w:ascii="Times New Roman" w:hAnsi="Times New Roman" w:cs="Times New Roman" w:eastAsiaTheme="minorHAnsi"/>
                <w:sz w:val="18"/>
                <w:szCs w:val="18"/>
                <w:lang w:eastAsia="en-US"/>
              </w:rPr>
              <w:t>0</w:t>
            </w:r>
          </w:p>
        </w:tc>
        <w:tc>
          <w:tcPr>
            <w:tcW w:w="168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eastAsiaTheme="minorHAnsi"/>
                <w:sz w:val="18"/>
                <w:szCs w:val="18"/>
                <w:lang w:eastAsia="en-US"/>
              </w:rPr>
              <w:t>25 (2,2)</w:t>
            </w:r>
          </w:p>
        </w:tc>
        <w:tc>
          <w:tcPr>
            <w:tcW w:w="11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cs="Times New Roman" w:eastAsiaTheme="minorHAnsi"/>
                <w:sz w:val="18"/>
                <w:szCs w:val="18"/>
                <w:lang w:eastAsia="en-US"/>
              </w:rPr>
              <w:t>0,06</w:t>
            </w:r>
          </w:p>
        </w:tc>
      </w:tr>
    </w:tbl>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sz w:val="20"/>
          <w:szCs w:val="20"/>
        </w:rPr>
        <w:sectPr>
          <w:type w:val="continuous"/>
          <w:pgSz w:w="11850" w:h="16783"/>
          <w:pgMar w:top="1134" w:right="850" w:bottom="1417" w:left="1134" w:header="708" w:footer="708" w:gutter="0"/>
          <w:pgNumType w:fmt="decimal"/>
          <w:cols w:space="425" w:num="1"/>
          <w:docGrid w:linePitch="360" w:charSpace="0"/>
        </w:sect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sz w:val="20"/>
          <w:szCs w:val="20"/>
        </w:rPr>
      </w:pPr>
      <w:r>
        <w:rPr>
          <w:rFonts w:hint="default" w:ascii="Times New Roman" w:hAnsi="Times New Roman" w:cs="Times New Roman"/>
          <w:sz w:val="20"/>
          <w:szCs w:val="20"/>
        </w:rPr>
        <w:t>La rhino</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pharyngite </w:t>
      </w:r>
      <w:r>
        <w:rPr>
          <w:rFonts w:hint="default" w:ascii="Times New Roman" w:hAnsi="Times New Roman" w:cs="Times New Roman"/>
          <w:sz w:val="20"/>
          <w:szCs w:val="20"/>
          <w:lang w:val="fr-FR"/>
        </w:rPr>
        <w:t>aiguë</w:t>
      </w:r>
      <w:r>
        <w:rPr>
          <w:rFonts w:hint="default" w:ascii="Times New Roman" w:hAnsi="Times New Roman" w:cs="Times New Roman"/>
          <w:sz w:val="20"/>
          <w:szCs w:val="20"/>
        </w:rPr>
        <w:t xml:space="preserve"> virale était la pathologie qui venait en tête (45%), majoritairement retrouvée chez les enfants au statut vaccinal à jour</w:t>
      </w:r>
      <w:r>
        <w:rPr>
          <w:rFonts w:hint="default" w:ascii="Times New Roman" w:hAnsi="Times New Roman" w:cs="Times New Roman"/>
          <w:bCs/>
          <w:sz w:val="20"/>
          <w:szCs w:val="20"/>
        </w:rPr>
        <w:t xml:space="preserve"> alors que l’otite moyenne (</w:t>
      </w:r>
      <w:r>
        <w:rPr>
          <w:rFonts w:hint="default" w:ascii="Times New Roman" w:hAnsi="Times New Roman" w:cs="Times New Roman"/>
          <w:bCs/>
          <w:sz w:val="20"/>
          <w:szCs w:val="20"/>
          <w:lang w:val="fr-FR"/>
        </w:rPr>
        <w:t>OM</w:t>
      </w:r>
      <w:r>
        <w:rPr>
          <w:rFonts w:hint="default" w:ascii="Times New Roman" w:hAnsi="Times New Roman" w:cs="Times New Roman"/>
          <w:bCs/>
          <w:sz w:val="20"/>
          <w:szCs w:val="20"/>
        </w:rPr>
        <w:t xml:space="preserve">) et l’amygdalite </w:t>
      </w:r>
      <w:r>
        <w:rPr>
          <w:rFonts w:hint="default" w:ascii="Times New Roman" w:hAnsi="Times New Roman" w:cs="Times New Roman"/>
          <w:bCs/>
          <w:sz w:val="20"/>
          <w:szCs w:val="20"/>
          <w:lang w:val="fr-FR"/>
        </w:rPr>
        <w:t>aiguë</w:t>
      </w:r>
      <w:r>
        <w:rPr>
          <w:rFonts w:hint="default" w:ascii="Times New Roman" w:hAnsi="Times New Roman" w:cs="Times New Roman"/>
          <w:bCs/>
          <w:sz w:val="20"/>
          <w:szCs w:val="20"/>
        </w:rPr>
        <w:t xml:space="preserve"> d’origine bactérienne étaient majoritaires chez les enfants au statut vaccinal non à jour (p = 0,0000) (</w:t>
      </w:r>
      <w:r>
        <w:rPr>
          <w:rFonts w:hint="default" w:ascii="Times New Roman" w:hAnsi="Times New Roman" w:cs="Times New Roman"/>
          <w:bCs/>
          <w:sz w:val="20"/>
          <w:szCs w:val="20"/>
          <w:lang w:val="fr-FR"/>
        </w:rPr>
        <w:t>T</w:t>
      </w:r>
      <w:r>
        <w:rPr>
          <w:rFonts w:hint="default" w:ascii="Times New Roman" w:hAnsi="Times New Roman" w:cs="Times New Roman"/>
          <w:bCs/>
          <w:sz w:val="20"/>
          <w:szCs w:val="20"/>
        </w:rPr>
        <w:t xml:space="preserve">ableau </w:t>
      </w:r>
      <w:r>
        <w:rPr>
          <w:rFonts w:hint="default" w:ascii="Times New Roman" w:hAnsi="Times New Roman" w:cs="Times New Roman"/>
          <w:bCs/>
          <w:sz w:val="20"/>
          <w:szCs w:val="20"/>
          <w:lang w:val="fr-FR"/>
        </w:rPr>
        <w:t>II</w:t>
      </w:r>
      <w:r>
        <w:rPr>
          <w:rFonts w:hint="default" w:ascii="Times New Roman" w:hAnsi="Times New Roman" w:cs="Times New Roman"/>
          <w:bCs/>
          <w:sz w:val="20"/>
          <w:szCs w:val="20"/>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sz w:val="20"/>
          <w:szCs w:val="20"/>
        </w:rPr>
      </w:pPr>
      <w:r>
        <w:rPr>
          <w:rFonts w:hint="default" w:ascii="Times New Roman" w:hAnsi="Times New Roman" w:cs="Times New Roman"/>
          <w:bCs/>
          <w:sz w:val="20"/>
          <w:szCs w:val="20"/>
        </w:rPr>
        <w:t>Les enfants de moins d’un an avaient en majorité présenté une rhino</w:t>
      </w:r>
      <w:r>
        <w:rPr>
          <w:rFonts w:hint="default" w:ascii="Times New Roman" w:hAnsi="Times New Roman" w:cs="Times New Roman"/>
          <w:bCs/>
          <w:sz w:val="20"/>
          <w:szCs w:val="20"/>
          <w:lang w:val="fr-FR"/>
        </w:rPr>
        <w:t>-</w:t>
      </w:r>
      <w:r>
        <w:rPr>
          <w:rFonts w:hint="default" w:ascii="Times New Roman" w:hAnsi="Times New Roman" w:cs="Times New Roman"/>
          <w:bCs/>
          <w:sz w:val="20"/>
          <w:szCs w:val="20"/>
        </w:rPr>
        <w:t xml:space="preserve">pharyngite alors que chez ceux âgés de 3 à 5 ans il s’agissait des amygdalites et des otites moyennes </w:t>
      </w:r>
      <w:r>
        <w:rPr>
          <w:rFonts w:hint="default" w:ascii="Times New Roman" w:hAnsi="Times New Roman" w:cs="Times New Roman"/>
          <w:bCs/>
          <w:sz w:val="20"/>
          <w:szCs w:val="20"/>
          <w:lang w:val="fr-FR"/>
        </w:rPr>
        <w:t>aiguës</w:t>
      </w:r>
      <w:r>
        <w:rPr>
          <w:rFonts w:hint="default" w:ascii="Times New Roman" w:hAnsi="Times New Roman" w:cs="Times New Roman"/>
          <w:bCs/>
          <w:sz w:val="20"/>
          <w:szCs w:val="20"/>
        </w:rPr>
        <w:t xml:space="preserve"> respectivement dans 40%, 30,5% et 11,7% (p = 0,003) (</w:t>
      </w:r>
      <w:r>
        <w:rPr>
          <w:rFonts w:hint="default" w:ascii="Times New Roman" w:hAnsi="Times New Roman" w:cs="Times New Roman"/>
          <w:bCs/>
          <w:sz w:val="20"/>
          <w:szCs w:val="20"/>
          <w:lang w:val="fr-FR"/>
        </w:rPr>
        <w:t>T</w:t>
      </w:r>
      <w:r>
        <w:rPr>
          <w:rFonts w:hint="default" w:ascii="Times New Roman" w:hAnsi="Times New Roman" w:cs="Times New Roman"/>
          <w:bCs/>
          <w:sz w:val="20"/>
          <w:szCs w:val="20"/>
        </w:rPr>
        <w:t xml:space="preserve">ableau </w:t>
      </w:r>
      <w:r>
        <w:rPr>
          <w:rFonts w:hint="default" w:ascii="Times New Roman" w:hAnsi="Times New Roman" w:cs="Times New Roman"/>
          <w:bCs/>
          <w:sz w:val="20"/>
          <w:szCs w:val="20"/>
          <w:lang w:val="fr-FR"/>
        </w:rPr>
        <w:t>III</w:t>
      </w:r>
      <w:r>
        <w:rPr>
          <w:rFonts w:hint="default" w:ascii="Times New Roman" w:hAnsi="Times New Roman" w:cs="Times New Roman"/>
          <w:bCs/>
          <w:sz w:val="20"/>
          <w:szCs w:val="20"/>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sz w:val="20"/>
          <w:szCs w:val="20"/>
        </w:rPr>
      </w:pPr>
    </w:p>
    <w:tbl>
      <w:tblPr>
        <w:tblStyle w:val="9"/>
        <w:tblW w:w="4845" w:type="dxa"/>
        <w:tblInd w:w="91"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9"/>
        <w:gridCol w:w="929"/>
        <w:gridCol w:w="858"/>
        <w:gridCol w:w="1079"/>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45" w:type="dxa"/>
            <w:gridSpan w:val="4"/>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365F91"/>
                <w:sz w:val="16"/>
                <w:szCs w:val="16"/>
              </w:rPr>
            </w:pPr>
            <w:r>
              <w:rPr>
                <w:rFonts w:ascii="Times New Roman" w:hAnsi="Times New Roman"/>
                <w:b/>
                <w:bCs/>
                <w:color w:val="365F91"/>
                <w:sz w:val="16"/>
                <w:szCs w:val="16"/>
              </w:rPr>
              <w:t>Tableau I</w:t>
            </w:r>
            <w:r>
              <w:rPr>
                <w:rFonts w:hint="default" w:ascii="Times New Roman" w:hAnsi="Times New Roman"/>
                <w:b/>
                <w:bCs/>
                <w:color w:val="365F91"/>
                <w:sz w:val="16"/>
                <w:szCs w:val="16"/>
                <w:lang w:val="fr-FR"/>
              </w:rPr>
              <w:t xml:space="preserve">II </w:t>
            </w:r>
            <w:r>
              <w:rPr>
                <w:rFonts w:ascii="Times New Roman" w:hAnsi="Times New Roman"/>
                <w:b/>
                <w:bCs/>
                <w:color w:val="365F91"/>
                <w:sz w:val="16"/>
                <w:szCs w:val="16"/>
              </w:rPr>
              <w:t xml:space="preserve">: </w:t>
            </w:r>
            <w:r>
              <w:rPr>
                <w:rFonts w:hint="default" w:ascii="Times New Roman" w:hAnsi="Times New Roman"/>
                <w:b/>
                <w:bCs/>
                <w:color w:val="365F91"/>
                <w:sz w:val="16"/>
                <w:szCs w:val="16"/>
                <w:lang w:val="fr-FR"/>
              </w:rPr>
              <w:t>I</w:t>
            </w:r>
            <w:r>
              <w:rPr>
                <w:rFonts w:hint="default" w:ascii="Times New Roman" w:hAnsi="Times New Roman"/>
                <w:b/>
                <w:bCs/>
                <w:color w:val="365F91"/>
                <w:sz w:val="16"/>
                <w:szCs w:val="16"/>
              </w:rPr>
              <w:t>nfections ORL selon l’âge des enfants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79" w:type="dxa"/>
            <w:vMerge w:val="restart"/>
            <w:tcBorders>
              <w:left w:val="nil"/>
              <w:right w:val="nil"/>
            </w:tcBorders>
            <w:shd w:val="clear" w:color="auto" w:fill="D3DFEE"/>
            <w:vAlign w:val="top"/>
          </w:tcPr>
          <w:p>
            <w:pPr>
              <w:keepNext w:val="0"/>
              <w:keepLines w:val="0"/>
              <w:pageBreakBefore w:val="0"/>
              <w:widowControl/>
              <w:tabs>
                <w:tab w:val="left" w:pos="964"/>
              </w:tabs>
              <w:kinsoku/>
              <w:wordWrap/>
              <w:overflowPunct/>
              <w:topLinePunct w:val="0"/>
              <w:bidi w:val="0"/>
              <w:snapToGrid/>
              <w:spacing w:after="0" w:line="240" w:lineRule="auto"/>
              <w:jc w:val="left"/>
              <w:textAlignment w:val="auto"/>
              <w:rPr>
                <w:rFonts w:ascii="Times New Roman" w:hAnsi="Times New Roman"/>
                <w:b/>
                <w:bCs/>
                <w:color w:val="000000"/>
                <w:sz w:val="15"/>
                <w:szCs w:val="15"/>
              </w:rPr>
            </w:pPr>
            <w:r>
              <w:rPr>
                <w:rFonts w:hint="default" w:ascii="Times New Roman" w:hAnsi="Times New Roman" w:cs="Times New Roman" w:eastAsiaTheme="minorHAnsi"/>
                <w:b/>
                <w:bCs/>
                <w:sz w:val="18"/>
                <w:szCs w:val="18"/>
                <w:lang w:eastAsia="en-US"/>
              </w:rPr>
              <w:t xml:space="preserve">Infections </w:t>
            </w:r>
            <w:r>
              <w:rPr>
                <w:rFonts w:hint="default" w:ascii="Times New Roman" w:hAnsi="Times New Roman" w:cs="Times New Roman" w:eastAsiaTheme="minorHAnsi"/>
                <w:b/>
                <w:bCs/>
                <w:sz w:val="18"/>
                <w:szCs w:val="18"/>
                <w:lang w:val="fr-FR" w:eastAsia="en-US"/>
              </w:rPr>
              <w:t>oto-rhino-laryngologiques r</w:t>
            </w:r>
            <w:r>
              <w:rPr>
                <w:rFonts w:hint="default" w:ascii="Times New Roman" w:hAnsi="Times New Roman" w:cs="Times New Roman" w:eastAsiaTheme="minorHAnsi"/>
                <w:b/>
                <w:bCs/>
                <w:sz w:val="18"/>
                <w:szCs w:val="18"/>
                <w:lang w:eastAsia="en-US"/>
              </w:rPr>
              <w:t>etenues</w:t>
            </w:r>
          </w:p>
        </w:tc>
        <w:tc>
          <w:tcPr>
            <w:tcW w:w="2866" w:type="dxa"/>
            <w:gridSpan w:val="3"/>
            <w:tcBorders>
              <w:left w:val="nil"/>
              <w:right w:val="nil"/>
            </w:tcBorders>
            <w:shd w:val="clear" w:color="auto" w:fill="D3DFEE"/>
            <w:vAlign w:val="top"/>
          </w:tcPr>
          <w:p>
            <w:pPr>
              <w:keepNext w:val="0"/>
              <w:keepLines w:val="0"/>
              <w:pageBreakBefore w:val="0"/>
              <w:widowControl/>
              <w:tabs>
                <w:tab w:val="left" w:pos="964"/>
              </w:tabs>
              <w:kinsoku/>
              <w:wordWrap/>
              <w:overflowPunct/>
              <w:topLinePunct w:val="0"/>
              <w:bidi w:val="0"/>
              <w:snapToGrid/>
              <w:spacing w:after="0" w:line="240" w:lineRule="auto"/>
              <w:jc w:val="center"/>
              <w:textAlignment w:val="auto"/>
              <w:rPr>
                <w:rFonts w:hint="default" w:ascii="Times New Roman" w:hAnsi="Times New Roman" w:cs="Times New Roman" w:eastAsiaTheme="minorHAnsi"/>
                <w:b/>
                <w:bCs/>
                <w:sz w:val="18"/>
                <w:szCs w:val="18"/>
                <w:lang w:val="fr-FR" w:eastAsia="en-US"/>
              </w:rPr>
            </w:pPr>
            <w:r>
              <w:rPr>
                <w:rFonts w:hint="default" w:ascii="Times New Roman" w:hAnsi="Times New Roman" w:cs="Times New Roman" w:eastAsiaTheme="minorHAnsi"/>
                <w:b/>
                <w:bCs/>
                <w:sz w:val="18"/>
                <w:szCs w:val="18"/>
                <w:lang w:eastAsia="en-US"/>
              </w:rPr>
              <w:t>Tranche d’âge</w:t>
            </w:r>
          </w:p>
          <w:p>
            <w:pPr>
              <w:keepNext w:val="0"/>
              <w:keepLines w:val="0"/>
              <w:pageBreakBefore w:val="0"/>
              <w:widowControl/>
              <w:tabs>
                <w:tab w:val="left" w:pos="964"/>
              </w:tabs>
              <w:kinsoku/>
              <w:wordWrap/>
              <w:overflowPunct/>
              <w:topLinePunct w:val="0"/>
              <w:bidi w:val="0"/>
              <w:snapToGrid/>
              <w:spacing w:after="0" w:line="240" w:lineRule="auto"/>
              <w:jc w:val="center"/>
              <w:textAlignment w:val="auto"/>
              <w:rPr>
                <w:rFonts w:ascii="Times New Roman" w:hAnsi="Times New Roman"/>
                <w:b/>
                <w:color w:val="000000"/>
                <w:sz w:val="15"/>
                <w:szCs w:val="15"/>
              </w:rPr>
            </w:pPr>
            <w:r>
              <w:rPr>
                <w:rFonts w:hint="default" w:ascii="Times New Roman" w:hAnsi="Times New Roman" w:cs="Times New Roman" w:eastAsiaTheme="minorHAnsi"/>
                <w:b/>
                <w:bCs/>
                <w:sz w:val="18"/>
                <w:szCs w:val="18"/>
                <w:lang w:val="fr-FR" w:eastAsia="en-US"/>
              </w:rPr>
              <w:t xml:space="preserve">n </w:t>
            </w:r>
            <w:r>
              <w:rPr>
                <w:rFonts w:hint="default" w:ascii="Times New Roman" w:hAnsi="Times New Roman" w:cs="Times New Roman" w:eastAsiaTheme="minorHAnsi"/>
                <w:b/>
                <w:bCs/>
                <w:sz w:val="18"/>
                <w:szCs w:val="18"/>
                <w:lang w:eastAsia="en-US"/>
              </w:rPr>
              <w:t>(</w:t>
            </w:r>
            <w:r>
              <w:rPr>
                <w:rFonts w:hint="default" w:ascii="Times New Roman" w:hAnsi="Times New Roman" w:cs="Times New Roman" w:eastAsiaTheme="minorHAnsi"/>
                <w:b/>
                <w:bCs/>
                <w:sz w:val="18"/>
                <w:szCs w:val="18"/>
                <w:lang w:val="fr-FR" w:eastAsia="en-US"/>
              </w:rPr>
              <w:t>%</w:t>
            </w:r>
            <w:r>
              <w:rPr>
                <w:rFonts w:hint="default" w:ascii="Times New Roman" w:hAnsi="Times New Roman" w:cs="Times New Roman" w:eastAsiaTheme="minorHAnsi"/>
                <w:b/>
                <w:bCs/>
                <w:sz w:val="18"/>
                <w:szCs w:val="18"/>
                <w:lang w:eastAsia="en-US"/>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7" w:hRule="atLeast"/>
        </w:trPr>
        <w:tc>
          <w:tcPr>
            <w:tcW w:w="1979" w:type="dxa"/>
            <w:vMerge w:val="continue"/>
            <w:vAlign w:val="top"/>
          </w:tcPr>
          <w:p>
            <w:pPr>
              <w:keepNext w:val="0"/>
              <w:keepLines w:val="0"/>
              <w:pageBreakBefore w:val="0"/>
              <w:widowControl/>
              <w:tabs>
                <w:tab w:val="left" w:pos="964"/>
              </w:tabs>
              <w:kinsoku/>
              <w:wordWrap/>
              <w:overflowPunct/>
              <w:topLinePunct w:val="0"/>
              <w:bidi w:val="0"/>
              <w:snapToGrid/>
              <w:spacing w:after="0" w:line="240" w:lineRule="auto"/>
              <w:jc w:val="left"/>
              <w:textAlignment w:val="auto"/>
              <w:rPr>
                <w:rFonts w:ascii="Times New Roman" w:hAnsi="Times New Roman"/>
                <w:b/>
                <w:bCs/>
                <w:color w:val="000000"/>
                <w:sz w:val="15"/>
                <w:szCs w:val="15"/>
              </w:rPr>
            </w:pPr>
          </w:p>
        </w:tc>
        <w:tc>
          <w:tcPr>
            <w:tcW w:w="929" w:type="dxa"/>
            <w:vAlign w:val="top"/>
          </w:tcPr>
          <w:p>
            <w:pPr>
              <w:keepNext w:val="0"/>
              <w:keepLines w:val="0"/>
              <w:pageBreakBefore w:val="0"/>
              <w:widowControl/>
              <w:tabs>
                <w:tab w:val="left" w:pos="964"/>
              </w:tabs>
              <w:kinsoku/>
              <w:wordWrap/>
              <w:overflowPunct/>
              <w:topLinePunct w:val="0"/>
              <w:bidi w:val="0"/>
              <w:snapToGrid/>
              <w:spacing w:after="0" w:line="240" w:lineRule="auto"/>
              <w:jc w:val="center"/>
              <w:textAlignment w:val="auto"/>
              <w:rPr>
                <w:rFonts w:ascii="Times New Roman" w:hAnsi="Times New Roman"/>
                <w:b/>
                <w:bCs/>
                <w:color w:val="000000"/>
                <w:sz w:val="15"/>
                <w:szCs w:val="15"/>
              </w:rPr>
            </w:pPr>
            <w:r>
              <w:rPr>
                <w:rFonts w:hint="default" w:ascii="Times New Roman" w:hAnsi="Times New Roman" w:cs="Times New Roman" w:eastAsiaTheme="minorHAnsi"/>
                <w:b/>
                <w:bCs/>
                <w:sz w:val="18"/>
                <w:szCs w:val="18"/>
                <w:lang w:eastAsia="en-US"/>
              </w:rPr>
              <w:t>&lt;1</w:t>
            </w:r>
          </w:p>
        </w:tc>
        <w:tc>
          <w:tcPr>
            <w:tcW w:w="858" w:type="dxa"/>
            <w:vAlign w:val="top"/>
          </w:tcPr>
          <w:p>
            <w:pPr>
              <w:keepNext w:val="0"/>
              <w:keepLines w:val="0"/>
              <w:pageBreakBefore w:val="0"/>
              <w:widowControl/>
              <w:tabs>
                <w:tab w:val="left" w:pos="964"/>
              </w:tabs>
              <w:kinsoku/>
              <w:wordWrap/>
              <w:overflowPunct/>
              <w:topLinePunct w:val="0"/>
              <w:bidi w:val="0"/>
              <w:snapToGrid/>
              <w:spacing w:after="0" w:line="240" w:lineRule="auto"/>
              <w:jc w:val="center"/>
              <w:textAlignment w:val="auto"/>
              <w:rPr>
                <w:b/>
                <w:bCs/>
                <w:sz w:val="21"/>
                <w:szCs w:val="21"/>
              </w:rPr>
            </w:pPr>
            <w:r>
              <w:rPr>
                <w:rFonts w:hint="default" w:ascii="Times New Roman" w:hAnsi="Times New Roman" w:cs="Times New Roman" w:eastAsiaTheme="minorHAnsi"/>
                <w:b/>
                <w:bCs/>
                <w:sz w:val="18"/>
                <w:szCs w:val="18"/>
                <w:lang w:eastAsia="en-US"/>
              </w:rPr>
              <w:t>[1-3[</w:t>
            </w:r>
          </w:p>
        </w:tc>
        <w:tc>
          <w:tcPr>
            <w:tcW w:w="1079" w:type="dxa"/>
            <w:vAlign w:val="top"/>
          </w:tcPr>
          <w:p>
            <w:pPr>
              <w:keepNext w:val="0"/>
              <w:keepLines w:val="0"/>
              <w:pageBreakBefore w:val="0"/>
              <w:widowControl/>
              <w:tabs>
                <w:tab w:val="left" w:pos="964"/>
              </w:tabs>
              <w:kinsoku/>
              <w:wordWrap/>
              <w:overflowPunct/>
              <w:topLinePunct w:val="0"/>
              <w:bidi w:val="0"/>
              <w:snapToGrid/>
              <w:spacing w:after="0" w:line="240" w:lineRule="auto"/>
              <w:jc w:val="center"/>
              <w:textAlignment w:val="auto"/>
              <w:rPr>
                <w:b/>
                <w:bCs/>
                <w:sz w:val="21"/>
                <w:szCs w:val="21"/>
              </w:rPr>
            </w:pPr>
            <w:r>
              <w:rPr>
                <w:rFonts w:hint="default" w:ascii="Times New Roman" w:hAnsi="Times New Roman" w:cs="Times New Roman" w:eastAsiaTheme="minorHAnsi"/>
                <w:b/>
                <w:bCs/>
                <w:sz w:val="18"/>
                <w:szCs w:val="18"/>
                <w:lang w:eastAsia="en-US"/>
              </w:rPr>
              <w:t>[3-5]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79" w:type="dxa"/>
            <w:tcBorders>
              <w:left w:val="nil"/>
              <w:right w:val="nil"/>
            </w:tcBorders>
            <w:shd w:val="clear" w:color="auto" w:fill="D3DFEE"/>
            <w:vAlign w:val="top"/>
          </w:tcPr>
          <w:p>
            <w:pPr>
              <w:keepNext w:val="0"/>
              <w:keepLines w:val="0"/>
              <w:pageBreakBefore w:val="0"/>
              <w:widowControl/>
              <w:tabs>
                <w:tab w:val="left" w:pos="964"/>
              </w:tabs>
              <w:kinsoku/>
              <w:wordWrap/>
              <w:overflowPunct/>
              <w:topLinePunct w:val="0"/>
              <w:bidi w:val="0"/>
              <w:snapToGrid/>
              <w:spacing w:after="0" w:line="240" w:lineRule="auto"/>
              <w:jc w:val="left"/>
              <w:textAlignment w:val="auto"/>
              <w:rPr>
                <w:rFonts w:hint="default" w:ascii="Times New Roman" w:hAnsi="Times New Roman"/>
                <w:b/>
                <w:bCs/>
                <w:color w:val="000000"/>
                <w:sz w:val="15"/>
                <w:szCs w:val="15"/>
                <w:lang w:val="fr-FR"/>
              </w:rPr>
            </w:pPr>
            <w:r>
              <w:rPr>
                <w:rFonts w:hint="default" w:ascii="Times New Roman" w:hAnsi="Times New Roman" w:cs="Times New Roman" w:eastAsiaTheme="minorHAnsi"/>
                <w:b w:val="0"/>
                <w:bCs w:val="0"/>
                <w:sz w:val="18"/>
                <w:szCs w:val="18"/>
                <w:lang w:eastAsia="en-US"/>
              </w:rPr>
              <w:t>Rhino</w:t>
            </w:r>
            <w:r>
              <w:rPr>
                <w:rFonts w:hint="default" w:ascii="Times New Roman" w:hAnsi="Times New Roman" w:cs="Times New Roman" w:eastAsiaTheme="minorHAnsi"/>
                <w:b w:val="0"/>
                <w:bCs w:val="0"/>
                <w:sz w:val="18"/>
                <w:szCs w:val="18"/>
                <w:lang w:val="fr-FR" w:eastAsia="en-US"/>
              </w:rPr>
              <w:t>-</w:t>
            </w:r>
            <w:r>
              <w:rPr>
                <w:rFonts w:hint="default" w:ascii="Times New Roman" w:hAnsi="Times New Roman" w:cs="Times New Roman" w:eastAsiaTheme="minorHAnsi"/>
                <w:b w:val="0"/>
                <w:bCs w:val="0"/>
                <w:sz w:val="18"/>
                <w:szCs w:val="18"/>
                <w:lang w:eastAsia="en-US"/>
              </w:rPr>
              <w:t xml:space="preserve">pharyngite </w:t>
            </w:r>
            <w:r>
              <w:rPr>
                <w:rFonts w:hint="default" w:ascii="Times New Roman" w:hAnsi="Times New Roman" w:cs="Times New Roman" w:eastAsiaTheme="minorHAnsi"/>
                <w:b w:val="0"/>
                <w:bCs w:val="0"/>
                <w:sz w:val="18"/>
                <w:szCs w:val="18"/>
                <w:lang w:val="fr-FR" w:eastAsia="en-US"/>
              </w:rPr>
              <w:t>aiguë</w:t>
            </w:r>
          </w:p>
        </w:tc>
        <w:tc>
          <w:tcPr>
            <w:tcW w:w="929" w:type="dxa"/>
            <w:tcBorders>
              <w:left w:val="nil"/>
              <w:right w:val="nil"/>
            </w:tcBorders>
            <w:shd w:val="clear" w:color="auto" w:fill="D3DFEE"/>
            <w:vAlign w:val="top"/>
          </w:tcPr>
          <w:p>
            <w:pPr>
              <w:keepNext w:val="0"/>
              <w:keepLines w:val="0"/>
              <w:pageBreakBefore w:val="0"/>
              <w:widowControl/>
              <w:tabs>
                <w:tab w:val="left" w:pos="964"/>
              </w:tabs>
              <w:kinsoku/>
              <w:wordWrap/>
              <w:overflowPunct/>
              <w:topLinePunct w:val="0"/>
              <w:bidi w:val="0"/>
              <w:snapToGrid/>
              <w:spacing w:after="0" w:line="240" w:lineRule="auto"/>
              <w:jc w:val="center"/>
              <w:textAlignment w:val="auto"/>
              <w:rPr>
                <w:rFonts w:ascii="Times New Roman" w:hAnsi="Times New Roman"/>
                <w:bCs/>
                <w:color w:val="000000"/>
                <w:sz w:val="15"/>
                <w:szCs w:val="15"/>
              </w:rPr>
            </w:pPr>
            <w:r>
              <w:rPr>
                <w:rFonts w:hint="default" w:ascii="Times New Roman" w:hAnsi="Times New Roman" w:cs="Times New Roman" w:eastAsiaTheme="minorHAnsi"/>
                <w:sz w:val="18"/>
                <w:szCs w:val="18"/>
                <w:lang w:eastAsia="en-US"/>
              </w:rPr>
              <w:t>460 (40)</w:t>
            </w:r>
          </w:p>
        </w:tc>
        <w:tc>
          <w:tcPr>
            <w:tcW w:w="858" w:type="dxa"/>
            <w:tcBorders>
              <w:left w:val="nil"/>
              <w:right w:val="nil"/>
            </w:tcBorders>
            <w:shd w:val="clear" w:color="auto" w:fill="D3DFEE"/>
            <w:vAlign w:val="top"/>
          </w:tcPr>
          <w:p>
            <w:pPr>
              <w:keepNext w:val="0"/>
              <w:keepLines w:val="0"/>
              <w:pageBreakBefore w:val="0"/>
              <w:widowControl/>
              <w:tabs>
                <w:tab w:val="left" w:pos="964"/>
              </w:tabs>
              <w:kinsoku/>
              <w:wordWrap/>
              <w:overflowPunct/>
              <w:topLinePunct w:val="0"/>
              <w:bidi w:val="0"/>
              <w:snapToGrid/>
              <w:spacing w:after="0" w:line="240" w:lineRule="auto"/>
              <w:jc w:val="center"/>
              <w:textAlignment w:val="auto"/>
              <w:rPr>
                <w:sz w:val="21"/>
                <w:szCs w:val="21"/>
              </w:rPr>
            </w:pPr>
            <w:r>
              <w:rPr>
                <w:rFonts w:hint="default" w:ascii="Times New Roman" w:hAnsi="Times New Roman" w:cs="Times New Roman" w:eastAsiaTheme="minorHAnsi"/>
                <w:sz w:val="18"/>
                <w:szCs w:val="18"/>
                <w:lang w:eastAsia="en-US"/>
              </w:rPr>
              <w:t>15 (1,3)</w:t>
            </w:r>
          </w:p>
        </w:tc>
        <w:tc>
          <w:tcPr>
            <w:tcW w:w="1079" w:type="dxa"/>
            <w:tcBorders>
              <w:left w:val="nil"/>
              <w:right w:val="nil"/>
            </w:tcBorders>
            <w:shd w:val="clear" w:color="auto" w:fill="D3DFEE"/>
            <w:vAlign w:val="top"/>
          </w:tcPr>
          <w:p>
            <w:pPr>
              <w:keepNext w:val="0"/>
              <w:keepLines w:val="0"/>
              <w:pageBreakBefore w:val="0"/>
              <w:widowControl/>
              <w:tabs>
                <w:tab w:val="left" w:pos="964"/>
              </w:tabs>
              <w:kinsoku/>
              <w:wordWrap/>
              <w:overflowPunct/>
              <w:topLinePunct w:val="0"/>
              <w:bidi w:val="0"/>
              <w:snapToGrid/>
              <w:spacing w:after="0" w:line="240" w:lineRule="auto"/>
              <w:jc w:val="center"/>
              <w:textAlignment w:val="auto"/>
              <w:rPr>
                <w:sz w:val="21"/>
                <w:szCs w:val="21"/>
              </w:rPr>
            </w:pPr>
            <w:r>
              <w:rPr>
                <w:rFonts w:hint="default" w:ascii="Times New Roman" w:hAnsi="Times New Roman" w:cs="Times New Roman" w:eastAsiaTheme="minorHAnsi"/>
                <w:sz w:val="18"/>
                <w:szCs w:val="18"/>
                <w:lang w:eastAsia="en-US"/>
              </w:rPr>
              <w:t>45 (3,9)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79" w:type="dxa"/>
            <w:vAlign w:val="top"/>
          </w:tcPr>
          <w:p>
            <w:pPr>
              <w:keepNext w:val="0"/>
              <w:keepLines w:val="0"/>
              <w:pageBreakBefore w:val="0"/>
              <w:widowControl/>
              <w:tabs>
                <w:tab w:val="left" w:pos="964"/>
              </w:tabs>
              <w:kinsoku/>
              <w:wordWrap/>
              <w:overflowPunct/>
              <w:topLinePunct w:val="0"/>
              <w:bidi w:val="0"/>
              <w:snapToGrid/>
              <w:spacing w:after="0" w:line="240" w:lineRule="auto"/>
              <w:jc w:val="left"/>
              <w:textAlignment w:val="auto"/>
              <w:rPr>
                <w:rFonts w:hint="default" w:ascii="Times New Roman" w:hAnsi="Times New Roman"/>
                <w:b/>
                <w:bCs/>
                <w:color w:val="000000"/>
                <w:sz w:val="15"/>
                <w:szCs w:val="15"/>
                <w:lang w:val="fr-FR"/>
              </w:rPr>
            </w:pPr>
            <w:r>
              <w:rPr>
                <w:rFonts w:hint="default" w:ascii="Times New Roman" w:hAnsi="Times New Roman" w:cs="Times New Roman" w:eastAsiaTheme="minorHAnsi"/>
                <w:b w:val="0"/>
                <w:bCs w:val="0"/>
                <w:sz w:val="18"/>
                <w:szCs w:val="18"/>
                <w:lang w:val="fr-FR" w:eastAsia="en-US"/>
              </w:rPr>
              <w:t>Otite moyenne aiguë</w:t>
            </w:r>
          </w:p>
        </w:tc>
        <w:tc>
          <w:tcPr>
            <w:tcW w:w="929" w:type="dxa"/>
            <w:vAlign w:val="top"/>
          </w:tcPr>
          <w:p>
            <w:pPr>
              <w:keepNext w:val="0"/>
              <w:keepLines w:val="0"/>
              <w:pageBreakBefore w:val="0"/>
              <w:widowControl/>
              <w:tabs>
                <w:tab w:val="left" w:pos="964"/>
              </w:tabs>
              <w:kinsoku/>
              <w:wordWrap/>
              <w:overflowPunct/>
              <w:topLinePunct w:val="0"/>
              <w:bidi w:val="0"/>
              <w:snapToGrid/>
              <w:spacing w:after="0" w:line="240" w:lineRule="auto"/>
              <w:jc w:val="center"/>
              <w:textAlignment w:val="auto"/>
              <w:rPr>
                <w:rFonts w:ascii="Times New Roman" w:hAnsi="Times New Roman"/>
                <w:bCs/>
                <w:color w:val="000000"/>
                <w:sz w:val="15"/>
                <w:szCs w:val="15"/>
              </w:rPr>
            </w:pPr>
            <w:r>
              <w:rPr>
                <w:rFonts w:hint="default" w:ascii="Times New Roman" w:hAnsi="Times New Roman" w:cs="Times New Roman" w:eastAsiaTheme="minorHAnsi"/>
                <w:sz w:val="18"/>
                <w:szCs w:val="18"/>
                <w:lang w:eastAsia="en-US"/>
              </w:rPr>
              <w:t>0</w:t>
            </w:r>
          </w:p>
        </w:tc>
        <w:tc>
          <w:tcPr>
            <w:tcW w:w="858" w:type="dxa"/>
            <w:vAlign w:val="top"/>
          </w:tcPr>
          <w:p>
            <w:pPr>
              <w:keepNext w:val="0"/>
              <w:keepLines w:val="0"/>
              <w:pageBreakBefore w:val="0"/>
              <w:widowControl/>
              <w:tabs>
                <w:tab w:val="left" w:pos="964"/>
              </w:tabs>
              <w:kinsoku/>
              <w:wordWrap/>
              <w:overflowPunct/>
              <w:topLinePunct w:val="0"/>
              <w:bidi w:val="0"/>
              <w:snapToGrid/>
              <w:spacing w:after="0" w:line="240" w:lineRule="auto"/>
              <w:jc w:val="center"/>
              <w:textAlignment w:val="auto"/>
              <w:rPr>
                <w:sz w:val="21"/>
                <w:szCs w:val="21"/>
              </w:rPr>
            </w:pPr>
            <w:r>
              <w:rPr>
                <w:rFonts w:hint="default" w:ascii="Times New Roman" w:hAnsi="Times New Roman" w:cs="Times New Roman" w:eastAsiaTheme="minorHAnsi"/>
                <w:sz w:val="18"/>
                <w:szCs w:val="18"/>
                <w:lang w:eastAsia="en-US"/>
              </w:rPr>
              <w:t>0</w:t>
            </w:r>
          </w:p>
        </w:tc>
        <w:tc>
          <w:tcPr>
            <w:tcW w:w="1079" w:type="dxa"/>
            <w:vAlign w:val="top"/>
          </w:tcPr>
          <w:p>
            <w:pPr>
              <w:keepNext w:val="0"/>
              <w:keepLines w:val="0"/>
              <w:pageBreakBefore w:val="0"/>
              <w:widowControl/>
              <w:tabs>
                <w:tab w:val="left" w:pos="964"/>
              </w:tabs>
              <w:kinsoku/>
              <w:wordWrap/>
              <w:overflowPunct/>
              <w:topLinePunct w:val="0"/>
              <w:bidi w:val="0"/>
              <w:snapToGrid/>
              <w:spacing w:after="0" w:line="240" w:lineRule="auto"/>
              <w:jc w:val="center"/>
              <w:textAlignment w:val="auto"/>
              <w:rPr>
                <w:sz w:val="21"/>
                <w:szCs w:val="21"/>
              </w:rPr>
            </w:pPr>
            <w:r>
              <w:rPr>
                <w:rFonts w:hint="default" w:ascii="Times New Roman" w:hAnsi="Times New Roman" w:cs="Times New Roman" w:eastAsiaTheme="minorHAnsi"/>
                <w:sz w:val="18"/>
                <w:szCs w:val="18"/>
                <w:lang w:eastAsia="en-US"/>
              </w:rPr>
              <w:t>135 (11,7)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79" w:type="dxa"/>
            <w:tcBorders>
              <w:left w:val="nil"/>
              <w:right w:val="nil"/>
            </w:tcBorders>
            <w:shd w:val="clear" w:color="auto" w:fill="D3DFEE"/>
            <w:vAlign w:val="top"/>
          </w:tcPr>
          <w:p>
            <w:pPr>
              <w:keepNext w:val="0"/>
              <w:keepLines w:val="0"/>
              <w:pageBreakBefore w:val="0"/>
              <w:widowControl/>
              <w:tabs>
                <w:tab w:val="left" w:pos="964"/>
              </w:tabs>
              <w:kinsoku/>
              <w:wordWrap/>
              <w:overflowPunct/>
              <w:topLinePunct w:val="0"/>
              <w:bidi w:val="0"/>
              <w:snapToGrid/>
              <w:spacing w:after="0" w:line="240" w:lineRule="auto"/>
              <w:jc w:val="left"/>
              <w:textAlignment w:val="auto"/>
              <w:rPr>
                <w:rFonts w:hint="default" w:ascii="Times New Roman" w:hAnsi="Times New Roman"/>
                <w:b/>
                <w:bCs/>
                <w:color w:val="000000"/>
                <w:sz w:val="15"/>
                <w:szCs w:val="15"/>
                <w:lang w:val="fr-FR"/>
              </w:rPr>
            </w:pPr>
            <w:r>
              <w:rPr>
                <w:rFonts w:hint="default" w:ascii="Times New Roman" w:hAnsi="Times New Roman" w:cs="Times New Roman" w:eastAsiaTheme="minorHAnsi"/>
                <w:b w:val="0"/>
                <w:bCs w:val="0"/>
                <w:sz w:val="18"/>
                <w:szCs w:val="18"/>
                <w:lang w:eastAsia="en-US"/>
              </w:rPr>
              <w:t xml:space="preserve">Amygdalite </w:t>
            </w:r>
            <w:r>
              <w:rPr>
                <w:rFonts w:hint="default" w:ascii="Times New Roman" w:hAnsi="Times New Roman" w:cs="Times New Roman" w:eastAsiaTheme="minorHAnsi"/>
                <w:b w:val="0"/>
                <w:bCs w:val="0"/>
                <w:sz w:val="18"/>
                <w:szCs w:val="18"/>
                <w:lang w:val="fr-FR" w:eastAsia="en-US"/>
              </w:rPr>
              <w:t>aiguë</w:t>
            </w:r>
          </w:p>
        </w:tc>
        <w:tc>
          <w:tcPr>
            <w:tcW w:w="929" w:type="dxa"/>
            <w:tcBorders>
              <w:left w:val="nil"/>
              <w:right w:val="nil"/>
            </w:tcBorders>
            <w:shd w:val="clear" w:color="auto" w:fill="D3DFEE"/>
            <w:vAlign w:val="top"/>
          </w:tcPr>
          <w:p>
            <w:pPr>
              <w:keepNext w:val="0"/>
              <w:keepLines w:val="0"/>
              <w:pageBreakBefore w:val="0"/>
              <w:widowControl/>
              <w:tabs>
                <w:tab w:val="left" w:pos="964"/>
              </w:tabs>
              <w:kinsoku/>
              <w:wordWrap/>
              <w:overflowPunct/>
              <w:topLinePunct w:val="0"/>
              <w:bidi w:val="0"/>
              <w:snapToGrid/>
              <w:spacing w:after="0" w:line="240" w:lineRule="auto"/>
              <w:jc w:val="center"/>
              <w:textAlignment w:val="auto"/>
              <w:rPr>
                <w:rFonts w:ascii="Times New Roman" w:hAnsi="Times New Roman"/>
                <w:bCs/>
                <w:color w:val="000000"/>
                <w:sz w:val="15"/>
                <w:szCs w:val="15"/>
              </w:rPr>
            </w:pPr>
            <w:r>
              <w:rPr>
                <w:rFonts w:hint="default" w:ascii="Times New Roman" w:hAnsi="Times New Roman" w:cs="Times New Roman" w:eastAsiaTheme="minorHAnsi"/>
                <w:sz w:val="18"/>
                <w:szCs w:val="18"/>
                <w:lang w:eastAsia="en-US"/>
              </w:rPr>
              <w:t>0</w:t>
            </w:r>
          </w:p>
        </w:tc>
        <w:tc>
          <w:tcPr>
            <w:tcW w:w="858" w:type="dxa"/>
            <w:tcBorders>
              <w:left w:val="nil"/>
              <w:right w:val="nil"/>
            </w:tcBorders>
            <w:shd w:val="clear" w:color="auto" w:fill="D3DFEE"/>
            <w:vAlign w:val="top"/>
          </w:tcPr>
          <w:p>
            <w:pPr>
              <w:keepNext w:val="0"/>
              <w:keepLines w:val="0"/>
              <w:pageBreakBefore w:val="0"/>
              <w:widowControl/>
              <w:tabs>
                <w:tab w:val="left" w:pos="964"/>
              </w:tabs>
              <w:kinsoku/>
              <w:wordWrap/>
              <w:overflowPunct/>
              <w:topLinePunct w:val="0"/>
              <w:bidi w:val="0"/>
              <w:snapToGrid/>
              <w:spacing w:after="0" w:line="240" w:lineRule="auto"/>
              <w:jc w:val="center"/>
              <w:textAlignment w:val="auto"/>
              <w:rPr>
                <w:sz w:val="21"/>
                <w:szCs w:val="21"/>
              </w:rPr>
            </w:pPr>
            <w:r>
              <w:rPr>
                <w:rFonts w:hint="default" w:ascii="Times New Roman" w:hAnsi="Times New Roman" w:cs="Times New Roman" w:eastAsiaTheme="minorHAnsi"/>
                <w:sz w:val="18"/>
                <w:szCs w:val="18"/>
                <w:lang w:eastAsia="en-US"/>
              </w:rPr>
              <w:t>35 (3,1)</w:t>
            </w:r>
          </w:p>
        </w:tc>
        <w:tc>
          <w:tcPr>
            <w:tcW w:w="1079" w:type="dxa"/>
            <w:tcBorders>
              <w:left w:val="nil"/>
              <w:right w:val="nil"/>
            </w:tcBorders>
            <w:shd w:val="clear" w:color="auto" w:fill="D3DFEE"/>
            <w:vAlign w:val="top"/>
          </w:tcPr>
          <w:p>
            <w:pPr>
              <w:keepNext w:val="0"/>
              <w:keepLines w:val="0"/>
              <w:pageBreakBefore w:val="0"/>
              <w:widowControl/>
              <w:tabs>
                <w:tab w:val="left" w:pos="964"/>
              </w:tabs>
              <w:kinsoku/>
              <w:wordWrap/>
              <w:overflowPunct/>
              <w:topLinePunct w:val="0"/>
              <w:bidi w:val="0"/>
              <w:snapToGrid/>
              <w:spacing w:after="0" w:line="240" w:lineRule="auto"/>
              <w:jc w:val="center"/>
              <w:textAlignment w:val="auto"/>
              <w:rPr>
                <w:sz w:val="21"/>
                <w:szCs w:val="21"/>
              </w:rPr>
            </w:pPr>
            <w:r>
              <w:rPr>
                <w:rFonts w:hint="default" w:ascii="Times New Roman" w:hAnsi="Times New Roman" w:cs="Times New Roman" w:eastAsiaTheme="minorHAnsi"/>
                <w:sz w:val="18"/>
                <w:szCs w:val="18"/>
                <w:lang w:eastAsia="en-US"/>
              </w:rPr>
              <w:t>350 (30,5)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79" w:type="dxa"/>
            <w:vAlign w:val="top"/>
          </w:tcPr>
          <w:p>
            <w:pPr>
              <w:keepNext w:val="0"/>
              <w:keepLines w:val="0"/>
              <w:pageBreakBefore w:val="0"/>
              <w:widowControl/>
              <w:tabs>
                <w:tab w:val="left" w:pos="964"/>
              </w:tabs>
              <w:kinsoku/>
              <w:wordWrap/>
              <w:overflowPunct/>
              <w:topLinePunct w:val="0"/>
              <w:bidi w:val="0"/>
              <w:snapToGrid/>
              <w:spacing w:after="0" w:line="240" w:lineRule="auto"/>
              <w:jc w:val="left"/>
              <w:textAlignment w:val="auto"/>
              <w:rPr>
                <w:rFonts w:hint="default" w:ascii="Times New Roman" w:hAnsi="Times New Roman"/>
                <w:b/>
                <w:bCs/>
                <w:color w:val="000000"/>
                <w:sz w:val="15"/>
                <w:szCs w:val="15"/>
                <w:lang w:val="fr-FR"/>
              </w:rPr>
            </w:pPr>
            <w:r>
              <w:rPr>
                <w:rFonts w:hint="default" w:ascii="Times New Roman" w:hAnsi="Times New Roman" w:cs="Times New Roman" w:eastAsiaTheme="minorHAnsi"/>
                <w:b w:val="0"/>
                <w:bCs w:val="0"/>
                <w:sz w:val="18"/>
                <w:szCs w:val="18"/>
                <w:lang w:eastAsia="en-US"/>
              </w:rPr>
              <w:t xml:space="preserve">Laryngite </w:t>
            </w:r>
            <w:r>
              <w:rPr>
                <w:rFonts w:hint="default" w:ascii="Times New Roman" w:hAnsi="Times New Roman" w:cs="Times New Roman" w:eastAsiaTheme="minorHAnsi"/>
                <w:b w:val="0"/>
                <w:bCs w:val="0"/>
                <w:sz w:val="18"/>
                <w:szCs w:val="18"/>
                <w:lang w:val="fr-FR" w:eastAsia="en-US"/>
              </w:rPr>
              <w:t>aiguë</w:t>
            </w:r>
          </w:p>
        </w:tc>
        <w:tc>
          <w:tcPr>
            <w:tcW w:w="929" w:type="dxa"/>
            <w:vAlign w:val="top"/>
          </w:tcPr>
          <w:p>
            <w:pPr>
              <w:keepNext w:val="0"/>
              <w:keepLines w:val="0"/>
              <w:pageBreakBefore w:val="0"/>
              <w:widowControl/>
              <w:tabs>
                <w:tab w:val="left" w:pos="964"/>
              </w:tabs>
              <w:kinsoku/>
              <w:wordWrap/>
              <w:overflowPunct/>
              <w:topLinePunct w:val="0"/>
              <w:bidi w:val="0"/>
              <w:snapToGrid/>
              <w:spacing w:after="0" w:line="240" w:lineRule="auto"/>
              <w:jc w:val="center"/>
              <w:textAlignment w:val="auto"/>
              <w:rPr>
                <w:rFonts w:ascii="Times New Roman" w:hAnsi="Times New Roman"/>
                <w:b/>
                <w:color w:val="000000"/>
                <w:sz w:val="15"/>
                <w:szCs w:val="15"/>
              </w:rPr>
            </w:pPr>
            <w:r>
              <w:rPr>
                <w:rFonts w:hint="default" w:ascii="Times New Roman" w:hAnsi="Times New Roman" w:cs="Times New Roman" w:eastAsiaTheme="minorHAnsi"/>
                <w:sz w:val="18"/>
                <w:szCs w:val="18"/>
                <w:lang w:eastAsia="en-US"/>
              </w:rPr>
              <w:t>0</w:t>
            </w:r>
          </w:p>
        </w:tc>
        <w:tc>
          <w:tcPr>
            <w:tcW w:w="858" w:type="dxa"/>
            <w:vAlign w:val="top"/>
          </w:tcPr>
          <w:p>
            <w:pPr>
              <w:keepNext w:val="0"/>
              <w:keepLines w:val="0"/>
              <w:pageBreakBefore w:val="0"/>
              <w:widowControl/>
              <w:tabs>
                <w:tab w:val="left" w:pos="964"/>
              </w:tabs>
              <w:kinsoku/>
              <w:wordWrap/>
              <w:overflowPunct/>
              <w:topLinePunct w:val="0"/>
              <w:bidi w:val="0"/>
              <w:snapToGrid/>
              <w:spacing w:after="0" w:line="240" w:lineRule="auto"/>
              <w:jc w:val="center"/>
              <w:textAlignment w:val="auto"/>
              <w:rPr>
                <w:sz w:val="21"/>
                <w:szCs w:val="21"/>
              </w:rPr>
            </w:pPr>
            <w:r>
              <w:rPr>
                <w:rFonts w:hint="default" w:ascii="Times New Roman" w:hAnsi="Times New Roman" w:cs="Times New Roman" w:eastAsiaTheme="minorHAnsi"/>
                <w:sz w:val="18"/>
                <w:szCs w:val="18"/>
                <w:lang w:eastAsia="en-US"/>
              </w:rPr>
              <w:t>30 (2,6)</w:t>
            </w:r>
          </w:p>
        </w:tc>
        <w:tc>
          <w:tcPr>
            <w:tcW w:w="1079" w:type="dxa"/>
            <w:vAlign w:val="top"/>
          </w:tcPr>
          <w:p>
            <w:pPr>
              <w:keepNext w:val="0"/>
              <w:keepLines w:val="0"/>
              <w:pageBreakBefore w:val="0"/>
              <w:widowControl/>
              <w:tabs>
                <w:tab w:val="left" w:pos="964"/>
              </w:tabs>
              <w:kinsoku/>
              <w:wordWrap/>
              <w:overflowPunct/>
              <w:topLinePunct w:val="0"/>
              <w:bidi w:val="0"/>
              <w:snapToGrid/>
              <w:spacing w:after="0" w:line="240" w:lineRule="auto"/>
              <w:jc w:val="center"/>
              <w:textAlignment w:val="auto"/>
              <w:rPr>
                <w:sz w:val="21"/>
                <w:szCs w:val="21"/>
              </w:rPr>
            </w:pPr>
            <w:r>
              <w:rPr>
                <w:rFonts w:hint="default" w:ascii="Times New Roman" w:hAnsi="Times New Roman" w:cs="Times New Roman" w:eastAsiaTheme="minorHAnsi"/>
                <w:sz w:val="18"/>
                <w:szCs w:val="18"/>
                <w:lang w:eastAsia="en-US"/>
              </w:rPr>
              <w:t>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79" w:type="dxa"/>
            <w:tcBorders>
              <w:left w:val="nil"/>
              <w:right w:val="nil"/>
            </w:tcBorders>
            <w:shd w:val="clear" w:color="auto" w:fill="D3DFEE"/>
            <w:vAlign w:val="top"/>
          </w:tcPr>
          <w:p>
            <w:pPr>
              <w:keepNext w:val="0"/>
              <w:keepLines w:val="0"/>
              <w:pageBreakBefore w:val="0"/>
              <w:widowControl/>
              <w:tabs>
                <w:tab w:val="left" w:pos="964"/>
              </w:tabs>
              <w:kinsoku/>
              <w:wordWrap/>
              <w:overflowPunct/>
              <w:topLinePunct w:val="0"/>
              <w:bidi w:val="0"/>
              <w:snapToGrid/>
              <w:spacing w:after="0" w:line="240" w:lineRule="auto"/>
              <w:jc w:val="left"/>
              <w:textAlignment w:val="auto"/>
              <w:rPr>
                <w:rFonts w:hint="default" w:ascii="Times New Roman" w:hAnsi="Times New Roman"/>
                <w:b/>
                <w:bCs/>
                <w:color w:val="000000"/>
                <w:sz w:val="15"/>
                <w:szCs w:val="15"/>
                <w:lang w:val="fr-FR"/>
              </w:rPr>
            </w:pPr>
            <w:r>
              <w:rPr>
                <w:rFonts w:hint="default" w:ascii="Times New Roman" w:hAnsi="Times New Roman" w:cs="Times New Roman" w:eastAsiaTheme="minorHAnsi"/>
                <w:b w:val="0"/>
                <w:bCs w:val="0"/>
                <w:sz w:val="18"/>
                <w:szCs w:val="18"/>
                <w:lang w:eastAsia="en-US"/>
              </w:rPr>
              <w:t xml:space="preserve">Parotidite </w:t>
            </w:r>
            <w:r>
              <w:rPr>
                <w:rFonts w:hint="default" w:ascii="Times New Roman" w:hAnsi="Times New Roman" w:cs="Times New Roman" w:eastAsiaTheme="minorHAnsi"/>
                <w:b w:val="0"/>
                <w:bCs w:val="0"/>
                <w:sz w:val="18"/>
                <w:szCs w:val="18"/>
                <w:lang w:val="fr-FR" w:eastAsia="en-US"/>
              </w:rPr>
              <w:t>aiguë</w:t>
            </w:r>
          </w:p>
        </w:tc>
        <w:tc>
          <w:tcPr>
            <w:tcW w:w="929" w:type="dxa"/>
            <w:tcBorders>
              <w:left w:val="nil"/>
              <w:right w:val="nil"/>
            </w:tcBorders>
            <w:shd w:val="clear" w:color="auto" w:fill="D3DFEE"/>
            <w:vAlign w:val="top"/>
          </w:tcPr>
          <w:p>
            <w:pPr>
              <w:keepNext w:val="0"/>
              <w:keepLines w:val="0"/>
              <w:pageBreakBefore w:val="0"/>
              <w:widowControl/>
              <w:tabs>
                <w:tab w:val="left" w:pos="964"/>
              </w:tabs>
              <w:kinsoku/>
              <w:wordWrap/>
              <w:overflowPunct/>
              <w:topLinePunct w:val="0"/>
              <w:bidi w:val="0"/>
              <w:snapToGrid/>
              <w:spacing w:after="0" w:line="240" w:lineRule="auto"/>
              <w:jc w:val="center"/>
              <w:textAlignment w:val="auto"/>
              <w:rPr>
                <w:rFonts w:ascii="Times New Roman" w:hAnsi="Times New Roman"/>
                <w:bCs/>
                <w:color w:val="000000"/>
                <w:sz w:val="15"/>
                <w:szCs w:val="15"/>
              </w:rPr>
            </w:pPr>
            <w:r>
              <w:rPr>
                <w:rFonts w:hint="default" w:ascii="Times New Roman" w:hAnsi="Times New Roman" w:cs="Times New Roman" w:eastAsiaTheme="minorHAnsi"/>
                <w:sz w:val="18"/>
                <w:szCs w:val="18"/>
                <w:lang w:eastAsia="en-US"/>
              </w:rPr>
              <w:t>0</w:t>
            </w:r>
          </w:p>
        </w:tc>
        <w:tc>
          <w:tcPr>
            <w:tcW w:w="858" w:type="dxa"/>
            <w:tcBorders>
              <w:left w:val="nil"/>
              <w:right w:val="nil"/>
            </w:tcBorders>
            <w:shd w:val="clear" w:color="auto" w:fill="D3DFEE"/>
            <w:vAlign w:val="top"/>
          </w:tcPr>
          <w:p>
            <w:pPr>
              <w:keepNext w:val="0"/>
              <w:keepLines w:val="0"/>
              <w:pageBreakBefore w:val="0"/>
              <w:widowControl/>
              <w:tabs>
                <w:tab w:val="left" w:pos="964"/>
              </w:tabs>
              <w:kinsoku/>
              <w:wordWrap/>
              <w:overflowPunct/>
              <w:topLinePunct w:val="0"/>
              <w:bidi w:val="0"/>
              <w:snapToGrid/>
              <w:spacing w:after="0" w:line="240" w:lineRule="auto"/>
              <w:jc w:val="center"/>
              <w:textAlignment w:val="auto"/>
              <w:rPr>
                <w:sz w:val="21"/>
                <w:szCs w:val="21"/>
              </w:rPr>
            </w:pPr>
            <w:r>
              <w:rPr>
                <w:rFonts w:hint="default" w:ascii="Times New Roman" w:hAnsi="Times New Roman" w:cs="Times New Roman" w:eastAsiaTheme="minorHAnsi"/>
                <w:sz w:val="18"/>
                <w:szCs w:val="18"/>
                <w:lang w:eastAsia="en-US"/>
              </w:rPr>
              <w:t>50 (4,3)</w:t>
            </w:r>
          </w:p>
        </w:tc>
        <w:tc>
          <w:tcPr>
            <w:tcW w:w="1079" w:type="dxa"/>
            <w:tcBorders>
              <w:left w:val="nil"/>
              <w:right w:val="nil"/>
            </w:tcBorders>
            <w:shd w:val="clear" w:color="auto" w:fill="D3DFEE"/>
            <w:vAlign w:val="top"/>
          </w:tcPr>
          <w:p>
            <w:pPr>
              <w:keepNext w:val="0"/>
              <w:keepLines w:val="0"/>
              <w:pageBreakBefore w:val="0"/>
              <w:widowControl/>
              <w:tabs>
                <w:tab w:val="left" w:pos="964"/>
              </w:tabs>
              <w:kinsoku/>
              <w:wordWrap/>
              <w:overflowPunct/>
              <w:topLinePunct w:val="0"/>
              <w:bidi w:val="0"/>
              <w:snapToGrid/>
              <w:spacing w:after="0" w:line="240" w:lineRule="auto"/>
              <w:jc w:val="center"/>
              <w:textAlignment w:val="auto"/>
              <w:rPr>
                <w:sz w:val="21"/>
                <w:szCs w:val="21"/>
              </w:rPr>
            </w:pPr>
            <w:r>
              <w:rPr>
                <w:rFonts w:hint="default" w:ascii="Times New Roman" w:hAnsi="Times New Roman" w:cs="Times New Roman" w:eastAsiaTheme="minorHAnsi"/>
                <w:sz w:val="18"/>
                <w:szCs w:val="18"/>
                <w:lang w:eastAsia="en-US"/>
              </w:rPr>
              <w:t>5 (0,4)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79" w:type="dxa"/>
            <w:vAlign w:val="top"/>
          </w:tcPr>
          <w:p>
            <w:pPr>
              <w:keepNext w:val="0"/>
              <w:keepLines w:val="0"/>
              <w:pageBreakBefore w:val="0"/>
              <w:widowControl/>
              <w:tabs>
                <w:tab w:val="left" w:pos="964"/>
              </w:tabs>
              <w:kinsoku/>
              <w:wordWrap/>
              <w:overflowPunct/>
              <w:topLinePunct w:val="0"/>
              <w:bidi w:val="0"/>
              <w:snapToGrid/>
              <w:spacing w:after="0" w:line="240" w:lineRule="auto"/>
              <w:jc w:val="left"/>
              <w:textAlignment w:val="auto"/>
              <w:rPr>
                <w:rFonts w:ascii="Times New Roman" w:hAnsi="Times New Roman"/>
                <w:b/>
                <w:bCs/>
                <w:color w:val="000000"/>
                <w:sz w:val="15"/>
                <w:szCs w:val="15"/>
              </w:rPr>
            </w:pPr>
            <w:r>
              <w:rPr>
                <w:rFonts w:hint="default" w:ascii="Times New Roman" w:hAnsi="Times New Roman" w:cs="Times New Roman" w:eastAsiaTheme="minorHAnsi"/>
                <w:b w:val="0"/>
                <w:bCs w:val="0"/>
                <w:sz w:val="18"/>
                <w:szCs w:val="18"/>
                <w:lang w:eastAsia="en-US"/>
              </w:rPr>
              <w:t>Abcès r</w:t>
            </w:r>
            <w:r>
              <w:rPr>
                <w:rFonts w:hint="default" w:ascii="Times New Roman" w:hAnsi="Times New Roman" w:cs="Times New Roman" w:eastAsiaTheme="minorHAnsi"/>
                <w:b w:val="0"/>
                <w:bCs w:val="0"/>
                <w:sz w:val="18"/>
                <w:szCs w:val="18"/>
                <w:lang w:val="fr-FR" w:eastAsia="en-US"/>
              </w:rPr>
              <w:t>é</w:t>
            </w:r>
            <w:r>
              <w:rPr>
                <w:rFonts w:hint="default" w:ascii="Times New Roman" w:hAnsi="Times New Roman" w:cs="Times New Roman" w:eastAsiaTheme="minorHAnsi"/>
                <w:b w:val="0"/>
                <w:bCs w:val="0"/>
                <w:sz w:val="18"/>
                <w:szCs w:val="18"/>
                <w:lang w:eastAsia="en-US"/>
              </w:rPr>
              <w:t>tro-pharyngé</w:t>
            </w:r>
          </w:p>
        </w:tc>
        <w:tc>
          <w:tcPr>
            <w:tcW w:w="929" w:type="dxa"/>
            <w:vAlign w:val="top"/>
          </w:tcPr>
          <w:p>
            <w:pPr>
              <w:keepNext w:val="0"/>
              <w:keepLines w:val="0"/>
              <w:pageBreakBefore w:val="0"/>
              <w:widowControl/>
              <w:tabs>
                <w:tab w:val="left" w:pos="964"/>
              </w:tabs>
              <w:kinsoku/>
              <w:wordWrap/>
              <w:overflowPunct/>
              <w:topLinePunct w:val="0"/>
              <w:bidi w:val="0"/>
              <w:snapToGrid/>
              <w:spacing w:after="0" w:line="240" w:lineRule="auto"/>
              <w:jc w:val="center"/>
              <w:textAlignment w:val="auto"/>
              <w:rPr>
                <w:rFonts w:ascii="Times New Roman" w:hAnsi="Times New Roman"/>
                <w:bCs/>
                <w:color w:val="000000"/>
                <w:sz w:val="15"/>
                <w:szCs w:val="15"/>
              </w:rPr>
            </w:pPr>
            <w:r>
              <w:rPr>
                <w:rFonts w:hint="default" w:ascii="Times New Roman" w:hAnsi="Times New Roman" w:cs="Times New Roman" w:eastAsiaTheme="minorHAnsi"/>
                <w:sz w:val="18"/>
                <w:szCs w:val="18"/>
                <w:lang w:eastAsia="en-US"/>
              </w:rPr>
              <w:t>0</w:t>
            </w:r>
          </w:p>
        </w:tc>
        <w:tc>
          <w:tcPr>
            <w:tcW w:w="858" w:type="dxa"/>
            <w:vAlign w:val="top"/>
          </w:tcPr>
          <w:p>
            <w:pPr>
              <w:keepNext w:val="0"/>
              <w:keepLines w:val="0"/>
              <w:pageBreakBefore w:val="0"/>
              <w:widowControl/>
              <w:tabs>
                <w:tab w:val="left" w:pos="964"/>
              </w:tabs>
              <w:kinsoku/>
              <w:wordWrap/>
              <w:overflowPunct/>
              <w:topLinePunct w:val="0"/>
              <w:bidi w:val="0"/>
              <w:snapToGrid/>
              <w:spacing w:after="0" w:line="240" w:lineRule="auto"/>
              <w:jc w:val="center"/>
              <w:textAlignment w:val="auto"/>
              <w:rPr>
                <w:sz w:val="21"/>
                <w:szCs w:val="21"/>
              </w:rPr>
            </w:pPr>
            <w:r>
              <w:rPr>
                <w:rFonts w:hint="default" w:ascii="Times New Roman" w:hAnsi="Times New Roman" w:cs="Times New Roman" w:eastAsiaTheme="minorHAnsi"/>
                <w:sz w:val="18"/>
                <w:szCs w:val="18"/>
                <w:lang w:eastAsia="en-US"/>
              </w:rPr>
              <w:t>10 (0,9)</w:t>
            </w:r>
          </w:p>
        </w:tc>
        <w:tc>
          <w:tcPr>
            <w:tcW w:w="1079" w:type="dxa"/>
            <w:vAlign w:val="top"/>
          </w:tcPr>
          <w:p>
            <w:pPr>
              <w:keepNext w:val="0"/>
              <w:keepLines w:val="0"/>
              <w:pageBreakBefore w:val="0"/>
              <w:widowControl/>
              <w:tabs>
                <w:tab w:val="left" w:pos="964"/>
              </w:tabs>
              <w:kinsoku/>
              <w:wordWrap/>
              <w:overflowPunct/>
              <w:topLinePunct w:val="0"/>
              <w:bidi w:val="0"/>
              <w:snapToGrid/>
              <w:spacing w:after="0" w:line="240" w:lineRule="auto"/>
              <w:jc w:val="center"/>
              <w:textAlignment w:val="auto"/>
              <w:rPr>
                <w:sz w:val="21"/>
                <w:szCs w:val="21"/>
              </w:rPr>
            </w:pPr>
            <w:r>
              <w:rPr>
                <w:rFonts w:hint="default" w:ascii="Times New Roman" w:hAnsi="Times New Roman" w:cs="Times New Roman" w:eastAsiaTheme="minorHAnsi"/>
                <w:sz w:val="18"/>
                <w:szCs w:val="18"/>
                <w:lang w:eastAsia="en-US"/>
              </w:rPr>
              <w:t>15 (1,3)</w:t>
            </w:r>
          </w:p>
        </w:tc>
      </w:tr>
    </w:tbl>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sz w:val="20"/>
          <w:szCs w:val="20"/>
        </w:rPr>
      </w:pPr>
      <w:r>
        <w:rPr>
          <w:rFonts w:hint="default" w:ascii="Times New Roman" w:hAnsi="Times New Roman" w:cs="Times New Roman"/>
          <w:bCs/>
          <w:sz w:val="20"/>
          <w:szCs w:val="20"/>
        </w:rPr>
        <w:t>Les enfants nés de mères de niveau universitaire et secondaire avaient en majorité un statut vaccinal à jour comparativement à ceux nés de mères non scolarisées ou de niveau primaire (p&lt;0,05) (</w:t>
      </w:r>
      <w:r>
        <w:rPr>
          <w:rFonts w:hint="default" w:ascii="Times New Roman" w:hAnsi="Times New Roman" w:cs="Times New Roman"/>
          <w:bCs/>
          <w:sz w:val="20"/>
          <w:szCs w:val="20"/>
          <w:lang w:val="fr-FR"/>
        </w:rPr>
        <w:t>T</w:t>
      </w:r>
      <w:r>
        <w:rPr>
          <w:rFonts w:hint="default" w:ascii="Times New Roman" w:hAnsi="Times New Roman" w:cs="Times New Roman"/>
          <w:bCs/>
          <w:sz w:val="20"/>
          <w:szCs w:val="20"/>
        </w:rPr>
        <w:t xml:space="preserve">ableau </w:t>
      </w:r>
      <w:r>
        <w:rPr>
          <w:rFonts w:hint="default" w:ascii="Times New Roman" w:hAnsi="Times New Roman" w:cs="Times New Roman"/>
          <w:bCs/>
          <w:sz w:val="20"/>
          <w:szCs w:val="20"/>
          <w:lang w:val="fr-FR"/>
        </w:rPr>
        <w:t>IV</w:t>
      </w:r>
      <w:r>
        <w:rPr>
          <w:rFonts w:hint="default" w:ascii="Times New Roman" w:hAnsi="Times New Roman" w:cs="Times New Roman"/>
          <w:bCs/>
          <w:sz w:val="20"/>
          <w:szCs w:val="20"/>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sz w:val="20"/>
          <w:szCs w:val="20"/>
        </w:rPr>
      </w:pPr>
    </w:p>
    <w:tbl>
      <w:tblPr>
        <w:tblStyle w:val="9"/>
        <w:tblW w:w="5071"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99"/>
        <w:gridCol w:w="955"/>
        <w:gridCol w:w="1080"/>
        <w:gridCol w:w="954"/>
        <w:gridCol w:w="583"/>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71" w:type="dxa"/>
            <w:gridSpan w:val="5"/>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365F91"/>
                <w:sz w:val="16"/>
                <w:szCs w:val="16"/>
              </w:rPr>
            </w:pPr>
            <w:r>
              <w:rPr>
                <w:rFonts w:ascii="Times New Roman" w:hAnsi="Times New Roman"/>
                <w:b/>
                <w:bCs/>
                <w:color w:val="365F91"/>
                <w:sz w:val="16"/>
                <w:szCs w:val="16"/>
              </w:rPr>
              <w:t>Tableau I</w:t>
            </w:r>
            <w:r>
              <w:rPr>
                <w:rFonts w:hint="default" w:ascii="Times New Roman" w:hAnsi="Times New Roman"/>
                <w:b/>
                <w:bCs/>
                <w:color w:val="365F91"/>
                <w:sz w:val="16"/>
                <w:szCs w:val="16"/>
                <w:lang w:val="fr-FR"/>
              </w:rPr>
              <w:t xml:space="preserve">V </w:t>
            </w:r>
            <w:r>
              <w:rPr>
                <w:rFonts w:ascii="Times New Roman" w:hAnsi="Times New Roman"/>
                <w:b/>
                <w:bCs/>
                <w:color w:val="365F91"/>
                <w:sz w:val="16"/>
                <w:szCs w:val="16"/>
              </w:rPr>
              <w:t xml:space="preserve">: </w:t>
            </w:r>
            <w:r>
              <w:rPr>
                <w:rFonts w:hint="default" w:ascii="Times New Roman" w:hAnsi="Times New Roman"/>
                <w:b/>
                <w:bCs/>
                <w:color w:val="365F91"/>
                <w:sz w:val="16"/>
                <w:szCs w:val="16"/>
                <w:lang w:val="fr-FR"/>
              </w:rPr>
              <w:t>S</w:t>
            </w:r>
            <w:r>
              <w:rPr>
                <w:rFonts w:hint="default" w:ascii="Times New Roman" w:hAnsi="Times New Roman"/>
                <w:b/>
                <w:bCs/>
                <w:color w:val="365F91"/>
                <w:sz w:val="16"/>
                <w:szCs w:val="16"/>
              </w:rPr>
              <w:t>tatut vaccinal des enfants selon le niveau d’instruction des mères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1499" w:type="dxa"/>
            <w:vMerge w:val="restart"/>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b/>
                <w:bCs/>
                <w:sz w:val="16"/>
                <w:szCs w:val="16"/>
              </w:rPr>
            </w:pPr>
            <w:r>
              <w:rPr>
                <w:rFonts w:hint="default" w:ascii="Times New Roman" w:hAnsi="Times New Roman" w:cs="Times New Roman"/>
                <w:b/>
                <w:bCs/>
                <w:sz w:val="16"/>
                <w:szCs w:val="16"/>
              </w:rPr>
              <w:t>Niveau d’instruction</w:t>
            </w:r>
          </w:p>
          <w:p>
            <w:pPr>
              <w:keepNext w:val="0"/>
              <w:keepLines w:val="0"/>
              <w:pageBreakBefore w:val="0"/>
              <w:widowControl/>
              <w:kinsoku/>
              <w:wordWrap/>
              <w:overflowPunct/>
              <w:topLinePunct w:val="0"/>
              <w:bidi w:val="0"/>
              <w:snapToGrid/>
              <w:spacing w:after="0" w:line="240" w:lineRule="auto"/>
              <w:jc w:val="left"/>
              <w:textAlignment w:val="auto"/>
              <w:rPr>
                <w:rFonts w:ascii="Times New Roman" w:hAnsi="Times New Roman"/>
                <w:b/>
                <w:bCs/>
                <w:color w:val="000000"/>
                <w:sz w:val="16"/>
                <w:szCs w:val="16"/>
              </w:rPr>
            </w:pPr>
            <w:r>
              <w:rPr>
                <w:rFonts w:hint="default" w:ascii="Times New Roman" w:hAnsi="Times New Roman" w:cs="Times New Roman"/>
                <w:b/>
                <w:bCs/>
                <w:sz w:val="16"/>
                <w:szCs w:val="16"/>
              </w:rPr>
              <w:t>des mères</w:t>
            </w:r>
          </w:p>
        </w:tc>
        <w:tc>
          <w:tcPr>
            <w:tcW w:w="2035" w:type="dxa"/>
            <w:gridSpan w:val="2"/>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bCs/>
                <w:color w:val="000000"/>
                <w:sz w:val="16"/>
                <w:szCs w:val="16"/>
              </w:rPr>
            </w:pPr>
            <w:r>
              <w:rPr>
                <w:rFonts w:hint="default" w:ascii="Times New Roman" w:hAnsi="Times New Roman" w:cs="Times New Roman"/>
                <w:b/>
                <w:bCs/>
                <w:sz w:val="16"/>
                <w:szCs w:val="16"/>
              </w:rPr>
              <w:t>Statut vaccinal des enfants</w:t>
            </w:r>
          </w:p>
        </w:tc>
        <w:tc>
          <w:tcPr>
            <w:tcW w:w="954" w:type="dxa"/>
            <w:vMerge w:val="restart"/>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bCs/>
                <w:sz w:val="16"/>
                <w:szCs w:val="16"/>
              </w:rPr>
            </w:pPr>
            <w:r>
              <w:rPr>
                <w:rFonts w:hint="default" w:ascii="Times New Roman" w:hAnsi="Times New Roman" w:cs="Times New Roman"/>
                <w:b/>
                <w:bCs/>
                <w:sz w:val="16"/>
                <w:szCs w:val="16"/>
              </w:rPr>
              <w:t>Total</w:t>
            </w: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bCs/>
                <w:color w:val="000000"/>
                <w:sz w:val="16"/>
                <w:szCs w:val="16"/>
              </w:rPr>
            </w:pPr>
            <w:r>
              <w:rPr>
                <w:rFonts w:hint="default" w:ascii="Times New Roman" w:hAnsi="Times New Roman" w:cs="Times New Roman"/>
                <w:b/>
                <w:bCs/>
                <w:sz w:val="16"/>
                <w:szCs w:val="16"/>
              </w:rPr>
              <w:t>n (%)</w:t>
            </w:r>
          </w:p>
        </w:tc>
        <w:tc>
          <w:tcPr>
            <w:tcW w:w="583" w:type="dxa"/>
            <w:vMerge w:val="restart"/>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sz w:val="16"/>
                <w:szCs w:val="16"/>
              </w:rPr>
            </w:pPr>
            <w:r>
              <w:rPr>
                <w:rFonts w:hint="default" w:ascii="Times New Roman" w:hAnsi="Times New Roman" w:cs="Times New Roman"/>
                <w:b/>
                <w:bCs/>
                <w:sz w:val="16"/>
                <w:szCs w:val="16"/>
              </w:rPr>
              <w:t>P-value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99" w:type="dxa"/>
            <w:vMerge w:val="continue"/>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left"/>
              <w:textAlignment w:val="auto"/>
              <w:rPr>
                <w:sz w:val="16"/>
                <w:szCs w:val="16"/>
              </w:rPr>
            </w:pPr>
          </w:p>
        </w:tc>
        <w:tc>
          <w:tcPr>
            <w:tcW w:w="955"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bCs/>
                <w:sz w:val="16"/>
                <w:szCs w:val="16"/>
              </w:rPr>
            </w:pPr>
            <w:r>
              <w:rPr>
                <w:rFonts w:hint="default" w:ascii="Times New Roman" w:hAnsi="Times New Roman" w:cs="Times New Roman"/>
                <w:b/>
                <w:bCs/>
                <w:sz w:val="16"/>
                <w:szCs w:val="16"/>
              </w:rPr>
              <w:t>A jour</w:t>
            </w: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bCs/>
                <w:color w:val="000000"/>
                <w:sz w:val="16"/>
                <w:szCs w:val="16"/>
              </w:rPr>
            </w:pPr>
            <w:r>
              <w:rPr>
                <w:rFonts w:hint="default" w:ascii="Times New Roman" w:hAnsi="Times New Roman" w:cs="Times New Roman"/>
                <w:b/>
                <w:bCs/>
                <w:sz w:val="16"/>
                <w:szCs w:val="16"/>
              </w:rPr>
              <w:t>n (%)</w:t>
            </w:r>
          </w:p>
        </w:tc>
        <w:tc>
          <w:tcPr>
            <w:tcW w:w="1080"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bCs/>
                <w:sz w:val="16"/>
                <w:szCs w:val="16"/>
              </w:rPr>
            </w:pPr>
            <w:r>
              <w:rPr>
                <w:rFonts w:hint="default" w:ascii="Times New Roman" w:hAnsi="Times New Roman" w:cs="Times New Roman"/>
                <w:b/>
                <w:bCs/>
                <w:sz w:val="16"/>
                <w:szCs w:val="16"/>
              </w:rPr>
              <w:t>Non à jour</w:t>
            </w:r>
          </w:p>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eastAsiaTheme="minorHAnsi"/>
                <w:b/>
                <w:bCs/>
                <w:sz w:val="16"/>
                <w:szCs w:val="16"/>
                <w:lang w:eastAsia="en-US"/>
              </w:rPr>
            </w:pPr>
            <w:r>
              <w:rPr>
                <w:rFonts w:hint="default" w:ascii="Times New Roman" w:hAnsi="Times New Roman" w:cs="Times New Roman"/>
                <w:b/>
                <w:bCs/>
                <w:sz w:val="16"/>
                <w:szCs w:val="16"/>
              </w:rPr>
              <w:t>n (%)</w:t>
            </w:r>
          </w:p>
        </w:tc>
        <w:tc>
          <w:tcPr>
            <w:tcW w:w="954" w:type="dxa"/>
            <w:vMerge w:val="continue"/>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bCs/>
                <w:color w:val="000000"/>
                <w:sz w:val="16"/>
                <w:szCs w:val="16"/>
              </w:rPr>
            </w:pPr>
          </w:p>
        </w:tc>
        <w:tc>
          <w:tcPr>
            <w:tcW w:w="583" w:type="dxa"/>
            <w:vMerge w:val="continue"/>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bCs/>
                <w:color w:val="000000"/>
                <w:sz w:val="16"/>
                <w:szCs w:val="16"/>
              </w:rPr>
            </w:pP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9" w:type="dxa"/>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b/>
                <w:bCs/>
                <w:color w:val="000000"/>
                <w:sz w:val="16"/>
                <w:szCs w:val="16"/>
                <w:lang w:val="fr-FR"/>
              </w:rPr>
            </w:pPr>
            <w:r>
              <w:rPr>
                <w:rFonts w:hint="default" w:ascii="Times New Roman" w:hAnsi="Times New Roman" w:cs="Times New Roman"/>
                <w:sz w:val="16"/>
                <w:szCs w:val="16"/>
              </w:rPr>
              <w:t>Non scolarisées</w:t>
            </w:r>
          </w:p>
        </w:tc>
        <w:tc>
          <w:tcPr>
            <w:tcW w:w="955"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6"/>
                <w:szCs w:val="16"/>
              </w:rPr>
            </w:pPr>
            <w:r>
              <w:rPr>
                <w:rFonts w:hint="default" w:ascii="Times New Roman" w:hAnsi="Times New Roman" w:cs="Times New Roman"/>
                <w:sz w:val="16"/>
                <w:szCs w:val="16"/>
              </w:rPr>
              <w:t>20 (1,7)</w:t>
            </w:r>
          </w:p>
        </w:tc>
        <w:tc>
          <w:tcPr>
            <w:tcW w:w="1080" w:type="dxa"/>
            <w:vAlign w:val="top"/>
          </w:tcPr>
          <w:p>
            <w:pPr>
              <w:keepNext w:val="0"/>
              <w:keepLines w:val="0"/>
              <w:pageBreakBefore w:val="0"/>
              <w:widowControl/>
              <w:kinsoku/>
              <w:wordWrap/>
              <w:overflowPunct/>
              <w:topLinePunct w:val="0"/>
              <w:bidi w:val="0"/>
              <w:snapToGrid/>
              <w:spacing w:after="0" w:line="240" w:lineRule="auto"/>
              <w:jc w:val="center"/>
              <w:textAlignment w:val="auto"/>
              <w:rPr>
                <w:sz w:val="16"/>
                <w:szCs w:val="16"/>
              </w:rPr>
            </w:pPr>
            <w:r>
              <w:rPr>
                <w:rFonts w:hint="default" w:ascii="Times New Roman" w:hAnsi="Times New Roman" w:cs="Times New Roman"/>
                <w:sz w:val="16"/>
                <w:szCs w:val="16"/>
              </w:rPr>
              <w:t>30 (2,6)</w:t>
            </w:r>
          </w:p>
        </w:tc>
        <w:tc>
          <w:tcPr>
            <w:tcW w:w="954"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6"/>
                <w:szCs w:val="16"/>
              </w:rPr>
            </w:pPr>
            <w:r>
              <w:rPr>
                <w:rFonts w:hint="default" w:ascii="Times New Roman" w:hAnsi="Times New Roman" w:cs="Times New Roman"/>
                <w:sz w:val="16"/>
                <w:szCs w:val="16"/>
              </w:rPr>
              <w:t>50 (4,3)</w:t>
            </w:r>
          </w:p>
        </w:tc>
        <w:tc>
          <w:tcPr>
            <w:tcW w:w="583"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0,1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9"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left"/>
              <w:textAlignment w:val="auto"/>
              <w:rPr>
                <w:rFonts w:ascii="Times New Roman" w:hAnsi="Times New Roman"/>
                <w:b/>
                <w:bCs/>
                <w:color w:val="000000"/>
                <w:sz w:val="16"/>
                <w:szCs w:val="16"/>
              </w:rPr>
            </w:pPr>
            <w:r>
              <w:rPr>
                <w:rFonts w:hint="default" w:ascii="Times New Roman" w:hAnsi="Times New Roman" w:cs="Times New Roman"/>
                <w:sz w:val="16"/>
                <w:szCs w:val="16"/>
              </w:rPr>
              <w:t>Primaire</w:t>
            </w:r>
          </w:p>
        </w:tc>
        <w:tc>
          <w:tcPr>
            <w:tcW w:w="955"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6"/>
                <w:szCs w:val="16"/>
              </w:rPr>
            </w:pPr>
            <w:r>
              <w:rPr>
                <w:rFonts w:hint="default" w:ascii="Times New Roman" w:hAnsi="Times New Roman" w:cs="Times New Roman"/>
                <w:sz w:val="16"/>
                <w:szCs w:val="16"/>
              </w:rPr>
              <w:t>40 (3,5)</w:t>
            </w:r>
          </w:p>
        </w:tc>
        <w:tc>
          <w:tcPr>
            <w:tcW w:w="1080"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sz w:val="16"/>
                <w:szCs w:val="16"/>
              </w:rPr>
            </w:pPr>
            <w:r>
              <w:rPr>
                <w:rFonts w:hint="default" w:ascii="Times New Roman" w:hAnsi="Times New Roman" w:cs="Times New Roman"/>
                <w:sz w:val="16"/>
                <w:szCs w:val="16"/>
              </w:rPr>
              <w:t>80 (6,9)</w:t>
            </w:r>
          </w:p>
        </w:tc>
        <w:tc>
          <w:tcPr>
            <w:tcW w:w="954"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6"/>
                <w:szCs w:val="16"/>
              </w:rPr>
            </w:pPr>
            <w:r>
              <w:rPr>
                <w:rFonts w:hint="default" w:ascii="Times New Roman" w:hAnsi="Times New Roman" w:cs="Times New Roman"/>
                <w:sz w:val="16"/>
                <w:szCs w:val="16"/>
              </w:rPr>
              <w:t>120 (10,4)</w:t>
            </w:r>
          </w:p>
        </w:tc>
        <w:tc>
          <w:tcPr>
            <w:tcW w:w="58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6"/>
                <w:szCs w:val="16"/>
                <w:lang w:val="fr-FR"/>
              </w:rPr>
            </w:pPr>
            <w:r>
              <w:rPr>
                <w:rFonts w:hint="default" w:ascii="Times New Roman" w:hAnsi="Times New Roman" w:cs="Times New Roman"/>
                <w:sz w:val="16"/>
                <w:szCs w:val="16"/>
              </w:rPr>
              <w:t>0,1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9" w:type="dxa"/>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b/>
                <w:bCs/>
                <w:color w:val="000000"/>
                <w:sz w:val="16"/>
                <w:szCs w:val="16"/>
                <w:lang w:val="fr-FR"/>
              </w:rPr>
            </w:pPr>
            <w:r>
              <w:rPr>
                <w:rFonts w:hint="default" w:ascii="Times New Roman" w:hAnsi="Times New Roman" w:cs="Times New Roman"/>
                <w:sz w:val="16"/>
                <w:szCs w:val="16"/>
              </w:rPr>
              <w:t>Secondaire 1</w:t>
            </w:r>
            <w:r>
              <w:rPr>
                <w:rFonts w:hint="default" w:ascii="Times New Roman" w:hAnsi="Times New Roman" w:cs="Times New Roman"/>
                <w:sz w:val="16"/>
                <w:szCs w:val="16"/>
                <w:vertAlign w:val="superscript"/>
              </w:rPr>
              <w:t>e</w:t>
            </w:r>
            <w:r>
              <w:rPr>
                <w:rFonts w:hint="default" w:ascii="Times New Roman" w:hAnsi="Times New Roman" w:cs="Times New Roman"/>
                <w:sz w:val="16"/>
                <w:szCs w:val="16"/>
              </w:rPr>
              <w:t xml:space="preserve"> degré</w:t>
            </w:r>
          </w:p>
        </w:tc>
        <w:tc>
          <w:tcPr>
            <w:tcW w:w="955"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6"/>
                <w:szCs w:val="16"/>
              </w:rPr>
            </w:pPr>
            <w:r>
              <w:rPr>
                <w:rFonts w:hint="default" w:ascii="Times New Roman" w:hAnsi="Times New Roman" w:cs="Times New Roman"/>
                <w:sz w:val="16"/>
                <w:szCs w:val="16"/>
              </w:rPr>
              <w:t>90 (7,8)</w:t>
            </w:r>
          </w:p>
        </w:tc>
        <w:tc>
          <w:tcPr>
            <w:tcW w:w="1080" w:type="dxa"/>
            <w:vAlign w:val="top"/>
          </w:tcPr>
          <w:p>
            <w:pPr>
              <w:keepNext w:val="0"/>
              <w:keepLines w:val="0"/>
              <w:pageBreakBefore w:val="0"/>
              <w:widowControl/>
              <w:kinsoku/>
              <w:wordWrap/>
              <w:overflowPunct/>
              <w:topLinePunct w:val="0"/>
              <w:bidi w:val="0"/>
              <w:snapToGrid/>
              <w:spacing w:after="0" w:line="240" w:lineRule="auto"/>
              <w:jc w:val="center"/>
              <w:textAlignment w:val="auto"/>
              <w:rPr>
                <w:sz w:val="16"/>
                <w:szCs w:val="16"/>
              </w:rPr>
            </w:pPr>
            <w:r>
              <w:rPr>
                <w:rFonts w:hint="default" w:ascii="Times New Roman" w:hAnsi="Times New Roman" w:cs="Times New Roman"/>
                <w:sz w:val="16"/>
                <w:szCs w:val="16"/>
              </w:rPr>
              <w:t>185 (16,1)</w:t>
            </w:r>
          </w:p>
        </w:tc>
        <w:tc>
          <w:tcPr>
            <w:tcW w:w="954"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6"/>
                <w:szCs w:val="16"/>
              </w:rPr>
            </w:pPr>
            <w:r>
              <w:rPr>
                <w:rFonts w:hint="default" w:ascii="Times New Roman" w:hAnsi="Times New Roman" w:cs="Times New Roman"/>
                <w:sz w:val="16"/>
                <w:szCs w:val="16"/>
              </w:rPr>
              <w:t>275 (24)</w:t>
            </w:r>
          </w:p>
        </w:tc>
        <w:tc>
          <w:tcPr>
            <w:tcW w:w="583"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6"/>
                <w:szCs w:val="16"/>
                <w:lang w:val="fr-FR"/>
              </w:rPr>
            </w:pPr>
            <w:r>
              <w:rPr>
                <w:rFonts w:hint="default" w:ascii="Times New Roman" w:hAnsi="Times New Roman" w:cs="Times New Roman"/>
                <w:sz w:val="16"/>
                <w:szCs w:val="16"/>
              </w:rPr>
              <w:t>0,003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9"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left"/>
              <w:textAlignment w:val="auto"/>
              <w:rPr>
                <w:rFonts w:ascii="Times New Roman" w:hAnsi="Times New Roman"/>
                <w:b/>
                <w:bCs/>
                <w:color w:val="000000"/>
                <w:sz w:val="16"/>
                <w:szCs w:val="16"/>
              </w:rPr>
            </w:pPr>
            <w:r>
              <w:rPr>
                <w:rFonts w:hint="default" w:ascii="Times New Roman" w:hAnsi="Times New Roman" w:cs="Times New Roman"/>
                <w:sz w:val="16"/>
                <w:szCs w:val="16"/>
              </w:rPr>
              <w:t>Secondaire 2</w:t>
            </w:r>
            <w:r>
              <w:rPr>
                <w:rFonts w:hint="default" w:ascii="Times New Roman" w:hAnsi="Times New Roman" w:cs="Times New Roman"/>
                <w:sz w:val="16"/>
                <w:szCs w:val="16"/>
                <w:vertAlign w:val="superscript"/>
              </w:rPr>
              <w:t>e</w:t>
            </w:r>
            <w:r>
              <w:rPr>
                <w:rFonts w:hint="default" w:ascii="Times New Roman" w:hAnsi="Times New Roman" w:cs="Times New Roman"/>
                <w:sz w:val="16"/>
                <w:szCs w:val="16"/>
              </w:rPr>
              <w:t xml:space="preserve"> degré</w:t>
            </w:r>
          </w:p>
        </w:tc>
        <w:tc>
          <w:tcPr>
            <w:tcW w:w="955"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6"/>
                <w:szCs w:val="16"/>
              </w:rPr>
            </w:pPr>
            <w:r>
              <w:rPr>
                <w:rFonts w:hint="default" w:ascii="Times New Roman" w:hAnsi="Times New Roman" w:cs="Times New Roman"/>
                <w:sz w:val="16"/>
                <w:szCs w:val="16"/>
              </w:rPr>
              <w:t>300 (26,1)</w:t>
            </w:r>
          </w:p>
        </w:tc>
        <w:tc>
          <w:tcPr>
            <w:tcW w:w="1080"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sz w:val="16"/>
                <w:szCs w:val="16"/>
              </w:rPr>
            </w:pPr>
            <w:r>
              <w:rPr>
                <w:rFonts w:hint="default" w:ascii="Times New Roman" w:hAnsi="Times New Roman" w:cs="Times New Roman"/>
                <w:sz w:val="16"/>
                <w:szCs w:val="16"/>
              </w:rPr>
              <w:t>200 (17,4)</w:t>
            </w:r>
          </w:p>
        </w:tc>
        <w:tc>
          <w:tcPr>
            <w:tcW w:w="954"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6"/>
                <w:szCs w:val="16"/>
              </w:rPr>
            </w:pPr>
            <w:r>
              <w:rPr>
                <w:rFonts w:hint="default" w:ascii="Times New Roman" w:hAnsi="Times New Roman" w:cs="Times New Roman"/>
                <w:sz w:val="16"/>
                <w:szCs w:val="16"/>
              </w:rPr>
              <w:t>500 (43,5)</w:t>
            </w:r>
          </w:p>
        </w:tc>
        <w:tc>
          <w:tcPr>
            <w:tcW w:w="58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6"/>
                <w:szCs w:val="16"/>
                <w:lang w:val="fr-FR"/>
              </w:rPr>
            </w:pPr>
            <w:r>
              <w:rPr>
                <w:rFonts w:hint="default" w:ascii="Times New Roman" w:hAnsi="Times New Roman" w:cs="Times New Roman"/>
                <w:sz w:val="16"/>
                <w:szCs w:val="16"/>
              </w:rPr>
              <w:t>0,02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9" w:type="dxa"/>
            <w:vAlign w:val="top"/>
          </w:tcPr>
          <w:p>
            <w:pPr>
              <w:keepNext w:val="0"/>
              <w:keepLines w:val="0"/>
              <w:pageBreakBefore w:val="0"/>
              <w:widowControl/>
              <w:kinsoku/>
              <w:wordWrap/>
              <w:overflowPunct/>
              <w:topLinePunct w:val="0"/>
              <w:bidi w:val="0"/>
              <w:snapToGrid/>
              <w:spacing w:after="0" w:line="240" w:lineRule="auto"/>
              <w:jc w:val="left"/>
              <w:textAlignment w:val="auto"/>
              <w:rPr>
                <w:rFonts w:ascii="Times New Roman" w:hAnsi="Times New Roman"/>
                <w:b/>
                <w:bCs/>
                <w:color w:val="000000"/>
                <w:sz w:val="16"/>
                <w:szCs w:val="16"/>
              </w:rPr>
            </w:pPr>
            <w:r>
              <w:rPr>
                <w:rFonts w:hint="default" w:ascii="Times New Roman" w:hAnsi="Times New Roman" w:cs="Times New Roman"/>
                <w:sz w:val="16"/>
                <w:szCs w:val="16"/>
              </w:rPr>
              <w:t>Universitaire</w:t>
            </w:r>
          </w:p>
        </w:tc>
        <w:tc>
          <w:tcPr>
            <w:tcW w:w="955"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color w:val="000000"/>
                <w:sz w:val="16"/>
                <w:szCs w:val="16"/>
              </w:rPr>
            </w:pPr>
            <w:r>
              <w:rPr>
                <w:rFonts w:hint="default" w:ascii="Times New Roman" w:hAnsi="Times New Roman" w:cs="Times New Roman"/>
                <w:sz w:val="16"/>
                <w:szCs w:val="16"/>
              </w:rPr>
              <w:t>150 (13)</w:t>
            </w:r>
          </w:p>
        </w:tc>
        <w:tc>
          <w:tcPr>
            <w:tcW w:w="1080" w:type="dxa"/>
            <w:vAlign w:val="top"/>
          </w:tcPr>
          <w:p>
            <w:pPr>
              <w:keepNext w:val="0"/>
              <w:keepLines w:val="0"/>
              <w:pageBreakBefore w:val="0"/>
              <w:widowControl/>
              <w:kinsoku/>
              <w:wordWrap/>
              <w:overflowPunct/>
              <w:topLinePunct w:val="0"/>
              <w:bidi w:val="0"/>
              <w:snapToGrid/>
              <w:spacing w:after="0" w:line="240" w:lineRule="auto"/>
              <w:jc w:val="center"/>
              <w:textAlignment w:val="auto"/>
              <w:rPr>
                <w:sz w:val="16"/>
                <w:szCs w:val="16"/>
              </w:rPr>
            </w:pPr>
            <w:r>
              <w:rPr>
                <w:rFonts w:hint="default" w:ascii="Times New Roman" w:hAnsi="Times New Roman" w:cs="Times New Roman"/>
                <w:sz w:val="16"/>
                <w:szCs w:val="16"/>
              </w:rPr>
              <w:t>55 (4,8)</w:t>
            </w:r>
          </w:p>
        </w:tc>
        <w:tc>
          <w:tcPr>
            <w:tcW w:w="954"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color w:val="000000"/>
                <w:sz w:val="16"/>
                <w:szCs w:val="16"/>
              </w:rPr>
            </w:pPr>
            <w:r>
              <w:rPr>
                <w:rFonts w:hint="default" w:ascii="Times New Roman" w:hAnsi="Times New Roman" w:cs="Times New Roman"/>
                <w:sz w:val="16"/>
                <w:szCs w:val="16"/>
              </w:rPr>
              <w:t>205 (17,8)</w:t>
            </w:r>
          </w:p>
        </w:tc>
        <w:tc>
          <w:tcPr>
            <w:tcW w:w="583"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6"/>
                <w:szCs w:val="16"/>
                <w:lang w:val="fr-FR"/>
              </w:rPr>
            </w:pPr>
            <w:r>
              <w:rPr>
                <w:rFonts w:hint="default" w:ascii="Times New Roman" w:hAnsi="Times New Roman" w:cs="Times New Roman"/>
                <w:sz w:val="16"/>
                <w:szCs w:val="16"/>
              </w:rPr>
              <w:t>0,000</w:t>
            </w:r>
          </w:p>
        </w:tc>
      </w:tr>
    </w:tbl>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sz w:val="20"/>
          <w:szCs w:val="20"/>
        </w:r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DISCUSSION</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La prévalence des infections </w:t>
      </w:r>
      <w:r>
        <w:rPr>
          <w:rFonts w:hint="default" w:ascii="Times New Roman" w:hAnsi="Times New Roman" w:cs="Times New Roman"/>
          <w:sz w:val="20"/>
          <w:szCs w:val="20"/>
          <w:lang w:val="fr-FR"/>
        </w:rPr>
        <w:t>ORL</w:t>
      </w:r>
      <w:r>
        <w:rPr>
          <w:rFonts w:hint="default" w:ascii="Times New Roman" w:hAnsi="Times New Roman" w:cs="Times New Roman"/>
          <w:sz w:val="20"/>
          <w:szCs w:val="20"/>
        </w:rPr>
        <w:t xml:space="preserve"> chez l’enfant de moins de 5 ans varie selon les études. Si dans la présente étude nous rapportons une prévalence de 62,2%, </w:t>
      </w:r>
      <w:r>
        <w:rPr>
          <w:rFonts w:hint="default" w:ascii="Times New Roman" w:hAnsi="Times New Roman" w:cs="Times New Roman"/>
          <w:sz w:val="20"/>
          <w:szCs w:val="20"/>
          <w:lang w:val="fr-FR"/>
        </w:rPr>
        <w:t>A</w:t>
      </w:r>
      <w:r>
        <w:rPr>
          <w:rFonts w:hint="default" w:ascii="Times New Roman" w:hAnsi="Times New Roman" w:cs="Times New Roman"/>
          <w:sz w:val="20"/>
          <w:szCs w:val="20"/>
        </w:rPr>
        <w:t xml:space="preserve">dedemy et al au </w:t>
      </w:r>
      <w:r>
        <w:rPr>
          <w:rFonts w:hint="default" w:ascii="Times New Roman" w:hAnsi="Times New Roman" w:cs="Times New Roman"/>
          <w:sz w:val="20"/>
          <w:szCs w:val="20"/>
          <w:lang w:val="fr-FR"/>
        </w:rPr>
        <w:t>B</w:t>
      </w:r>
      <w:r>
        <w:rPr>
          <w:rFonts w:hint="default" w:ascii="Times New Roman" w:hAnsi="Times New Roman" w:cs="Times New Roman"/>
          <w:sz w:val="20"/>
          <w:szCs w:val="20"/>
        </w:rPr>
        <w:t xml:space="preserve">enin, </w:t>
      </w:r>
      <w:r>
        <w:rPr>
          <w:rFonts w:hint="default" w:ascii="Times New Roman" w:hAnsi="Times New Roman" w:cs="Times New Roman"/>
          <w:sz w:val="20"/>
          <w:szCs w:val="20"/>
          <w:lang w:val="fr-FR"/>
        </w:rPr>
        <w:t>K</w:t>
      </w:r>
      <w:r>
        <w:rPr>
          <w:rFonts w:hint="default" w:ascii="Times New Roman" w:hAnsi="Times New Roman" w:cs="Times New Roman"/>
          <w:sz w:val="20"/>
          <w:szCs w:val="20"/>
        </w:rPr>
        <w:t>abamba et al</w:t>
      </w:r>
      <w:r>
        <w:rPr>
          <w:rFonts w:hint="default" w:ascii="Times New Roman" w:hAnsi="Times New Roman" w:cs="Times New Roman"/>
          <w:b/>
          <w:sz w:val="20"/>
          <w:szCs w:val="20"/>
        </w:rPr>
        <w:t xml:space="preserve"> </w:t>
      </w:r>
      <w:r>
        <w:rPr>
          <w:rFonts w:hint="default" w:ascii="Times New Roman" w:hAnsi="Times New Roman" w:cs="Times New Roman"/>
          <w:sz w:val="20"/>
          <w:szCs w:val="20"/>
        </w:rPr>
        <w:t xml:space="preserve">en </w:t>
      </w:r>
      <w:r>
        <w:rPr>
          <w:rFonts w:hint="default" w:ascii="Times New Roman" w:hAnsi="Times New Roman" w:cs="Times New Roman"/>
          <w:sz w:val="20"/>
          <w:szCs w:val="20"/>
          <w:lang w:val="fr-FR"/>
        </w:rPr>
        <w:t>R</w:t>
      </w:r>
      <w:r>
        <w:rPr>
          <w:rFonts w:hint="default" w:ascii="Times New Roman" w:hAnsi="Times New Roman" w:cs="Times New Roman"/>
          <w:sz w:val="20"/>
          <w:szCs w:val="20"/>
        </w:rPr>
        <w:t xml:space="preserve">épublique </w:t>
      </w:r>
      <w:r>
        <w:rPr>
          <w:rFonts w:hint="default" w:ascii="Times New Roman" w:hAnsi="Times New Roman" w:cs="Times New Roman"/>
          <w:sz w:val="20"/>
          <w:szCs w:val="20"/>
          <w:lang w:val="fr-FR"/>
        </w:rPr>
        <w:t>D</w:t>
      </w:r>
      <w:r>
        <w:rPr>
          <w:rFonts w:hint="default" w:ascii="Times New Roman" w:hAnsi="Times New Roman" w:cs="Times New Roman"/>
          <w:sz w:val="20"/>
          <w:szCs w:val="20"/>
        </w:rPr>
        <w:t xml:space="preserve">émocratique du </w:t>
      </w:r>
      <w:r>
        <w:rPr>
          <w:rFonts w:hint="default" w:ascii="Times New Roman" w:hAnsi="Times New Roman" w:cs="Times New Roman"/>
          <w:sz w:val="20"/>
          <w:szCs w:val="20"/>
          <w:lang w:val="fr-FR"/>
        </w:rPr>
        <w:t>C</w:t>
      </w:r>
      <w:r>
        <w:rPr>
          <w:rFonts w:hint="default" w:ascii="Times New Roman" w:hAnsi="Times New Roman" w:cs="Times New Roman"/>
          <w:sz w:val="20"/>
          <w:szCs w:val="20"/>
        </w:rPr>
        <w:t xml:space="preserve">ongo et </w:t>
      </w:r>
      <w:r>
        <w:rPr>
          <w:rFonts w:hint="default" w:ascii="Times New Roman" w:hAnsi="Times New Roman" w:cs="Times New Roman"/>
          <w:sz w:val="20"/>
          <w:szCs w:val="20"/>
          <w:lang w:val="fr-FR"/>
        </w:rPr>
        <w:t>R</w:t>
      </w:r>
      <w:r>
        <w:rPr>
          <w:rFonts w:hint="default" w:ascii="Times New Roman" w:hAnsi="Times New Roman" w:cs="Times New Roman"/>
          <w:sz w:val="20"/>
          <w:szCs w:val="20"/>
        </w:rPr>
        <w:t xml:space="preserve">amarozatovo et al à </w:t>
      </w:r>
      <w:r>
        <w:rPr>
          <w:rFonts w:hint="default" w:ascii="Times New Roman" w:hAnsi="Times New Roman" w:cs="Times New Roman"/>
          <w:sz w:val="20"/>
          <w:szCs w:val="20"/>
          <w:lang w:val="fr-FR"/>
        </w:rPr>
        <w:t>A</w:t>
      </w:r>
      <w:r>
        <w:rPr>
          <w:rFonts w:hint="default" w:ascii="Times New Roman" w:hAnsi="Times New Roman" w:cs="Times New Roman"/>
          <w:sz w:val="20"/>
          <w:szCs w:val="20"/>
        </w:rPr>
        <w:t>ntananarivo rapport</w:t>
      </w:r>
      <w:r>
        <w:rPr>
          <w:rFonts w:hint="default" w:ascii="Times New Roman" w:hAnsi="Times New Roman" w:cs="Times New Roman"/>
          <w:sz w:val="20"/>
          <w:szCs w:val="20"/>
          <w:lang w:val="fr-FR"/>
        </w:rPr>
        <w:t>ai</w:t>
      </w:r>
      <w:r>
        <w:rPr>
          <w:rFonts w:hint="default" w:ascii="Times New Roman" w:hAnsi="Times New Roman" w:cs="Times New Roman"/>
          <w:sz w:val="20"/>
          <w:szCs w:val="20"/>
        </w:rPr>
        <w:t>ent respectivement des prévalences de 14,8%, 14,8% et 11,23% [8-10]. Ces différences s’expliquent par le caractère rétrospectif de ces études alors que dans la présente étude le recueil de données était prospectif.</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 statut vaccinal était à jour chez 52,2% d’enfants dont 40% dû à la régularité des vaccins </w:t>
      </w:r>
      <w:r>
        <w:rPr>
          <w:rFonts w:hint="default" w:ascii="Times New Roman" w:hAnsi="Times New Roman" w:cs="Times New Roman"/>
          <w:sz w:val="20"/>
          <w:szCs w:val="20"/>
          <w:lang w:val="fr-FR"/>
        </w:rPr>
        <w:t>PEV</w:t>
      </w:r>
      <w:r>
        <w:rPr>
          <w:rFonts w:hint="default" w:ascii="Times New Roman" w:hAnsi="Times New Roman" w:cs="Times New Roman"/>
          <w:sz w:val="20"/>
          <w:szCs w:val="20"/>
        </w:rPr>
        <w:t xml:space="preserve"> et 12,2% aux vaccins hors </w:t>
      </w:r>
      <w:r>
        <w:rPr>
          <w:rFonts w:hint="default" w:ascii="Times New Roman" w:hAnsi="Times New Roman" w:cs="Times New Roman"/>
          <w:sz w:val="20"/>
          <w:szCs w:val="20"/>
          <w:lang w:val="fr-FR"/>
        </w:rPr>
        <w:t>PEV</w:t>
      </w:r>
      <w:r>
        <w:rPr>
          <w:rFonts w:hint="default" w:ascii="Times New Roman" w:hAnsi="Times New Roman" w:cs="Times New Roman"/>
          <w:sz w:val="20"/>
          <w:szCs w:val="20"/>
        </w:rPr>
        <w:t xml:space="preserve">. Les vaccins </w:t>
      </w:r>
      <w:r>
        <w:rPr>
          <w:rFonts w:hint="default" w:ascii="Times New Roman" w:hAnsi="Times New Roman" w:cs="Times New Roman"/>
          <w:sz w:val="20"/>
          <w:szCs w:val="20"/>
          <w:lang w:val="fr-FR"/>
        </w:rPr>
        <w:t>PEV</w:t>
      </w:r>
      <w:r>
        <w:rPr>
          <w:rFonts w:hint="default" w:ascii="Times New Roman" w:hAnsi="Times New Roman" w:cs="Times New Roman"/>
          <w:sz w:val="20"/>
          <w:szCs w:val="20"/>
        </w:rPr>
        <w:t xml:space="preserve"> étant gratuits, il semble plus facile aux parents d</w:t>
      </w:r>
      <w:r>
        <w:rPr>
          <w:rFonts w:hint="default" w:ascii="Times New Roman" w:hAnsi="Times New Roman" w:cs="Times New Roman"/>
          <w:sz w:val="20"/>
          <w:szCs w:val="20"/>
          <w:lang w:val="fr-FR"/>
        </w:rPr>
        <w:t>e</w:t>
      </w:r>
      <w:r>
        <w:rPr>
          <w:rFonts w:hint="default" w:ascii="Times New Roman" w:hAnsi="Times New Roman" w:cs="Times New Roman"/>
          <w:sz w:val="20"/>
          <w:szCs w:val="20"/>
        </w:rPr>
        <w:t xml:space="preserve"> faire vacciner leurs enfants alors que les vaccins relevant du programme hors </w:t>
      </w:r>
      <w:r>
        <w:rPr>
          <w:rFonts w:hint="default" w:ascii="Times New Roman" w:hAnsi="Times New Roman" w:cs="Times New Roman"/>
          <w:sz w:val="20"/>
          <w:szCs w:val="20"/>
          <w:lang w:val="fr-FR"/>
        </w:rPr>
        <w:t>PEV</w:t>
      </w:r>
      <w:r>
        <w:rPr>
          <w:rFonts w:hint="default" w:ascii="Times New Roman" w:hAnsi="Times New Roman" w:cs="Times New Roman"/>
          <w:sz w:val="20"/>
          <w:szCs w:val="20"/>
        </w:rPr>
        <w:t xml:space="preserve"> sont à acheter en pharmacie. A cet effet </w:t>
      </w:r>
      <w:r>
        <w:rPr>
          <w:rFonts w:hint="default" w:ascii="Times New Roman" w:hAnsi="Times New Roman" w:cs="Times New Roman"/>
          <w:sz w:val="20"/>
          <w:szCs w:val="20"/>
          <w:lang w:val="fr-FR"/>
        </w:rPr>
        <w:t>M</w:t>
      </w:r>
      <w:r>
        <w:rPr>
          <w:rFonts w:hint="default" w:ascii="Times New Roman" w:hAnsi="Times New Roman" w:cs="Times New Roman"/>
          <w:sz w:val="20"/>
          <w:szCs w:val="20"/>
        </w:rPr>
        <w:t>obio</w:t>
      </w:r>
      <w:r>
        <w:rPr>
          <w:rFonts w:hint="default" w:ascii="Times New Roman" w:hAnsi="Times New Roman" w:cs="Times New Roman"/>
          <w:b/>
          <w:sz w:val="20"/>
          <w:szCs w:val="20"/>
        </w:rPr>
        <w:t xml:space="preserve"> </w:t>
      </w:r>
      <w:r>
        <w:rPr>
          <w:rFonts w:hint="default" w:ascii="Times New Roman" w:hAnsi="Times New Roman" w:cs="Times New Roman"/>
          <w:sz w:val="20"/>
          <w:szCs w:val="20"/>
        </w:rPr>
        <w:t xml:space="preserve">et al en cote d’ivoire [11] évoquent l’ignorance des parents et le manque de moyens financiers rendant difficile l’achat des vaccins hors </w:t>
      </w:r>
      <w:r>
        <w:rPr>
          <w:rFonts w:hint="default" w:ascii="Times New Roman" w:hAnsi="Times New Roman" w:cs="Times New Roman"/>
          <w:sz w:val="20"/>
          <w:szCs w:val="20"/>
          <w:lang w:val="fr-FR"/>
        </w:rPr>
        <w:t>PEV</w:t>
      </w:r>
      <w:r>
        <w:rPr>
          <w:rFonts w:hint="default" w:ascii="Times New Roman" w:hAnsi="Times New Roman" w:cs="Times New Roman"/>
          <w:sz w:val="20"/>
          <w:szCs w:val="20"/>
        </w:rPr>
        <w:t>. Selon le même auteur une part importante de responsabilité serait aussi liée au manque de temps pour les parents et l’oubli du rendez-vous comme causes de non vaccination des enfants [11].</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La fréquence des pathologies </w:t>
      </w:r>
      <w:r>
        <w:rPr>
          <w:rFonts w:hint="default" w:ascii="Times New Roman" w:hAnsi="Times New Roman" w:cs="Times New Roman"/>
          <w:sz w:val="20"/>
          <w:szCs w:val="20"/>
          <w:lang w:val="fr-FR"/>
        </w:rPr>
        <w:t>ORL</w:t>
      </w:r>
      <w:r>
        <w:rPr>
          <w:rFonts w:hint="default" w:ascii="Times New Roman" w:hAnsi="Times New Roman" w:cs="Times New Roman"/>
          <w:sz w:val="20"/>
          <w:szCs w:val="20"/>
        </w:rPr>
        <w:t xml:space="preserve"> semble être l’apanage de certaines tranches d’âge [12]. C’est le cas des rhinopharyngites qui sont majoritaires avant l’âge d’un an alors que les otites moyennes et les amygdalites </w:t>
      </w:r>
      <w:r>
        <w:rPr>
          <w:rFonts w:hint="default" w:ascii="Times New Roman" w:hAnsi="Times New Roman" w:cs="Times New Roman"/>
          <w:sz w:val="20"/>
          <w:szCs w:val="20"/>
          <w:lang w:val="fr-FR"/>
        </w:rPr>
        <w:t>aiguës</w:t>
      </w:r>
      <w:r>
        <w:rPr>
          <w:rFonts w:hint="default" w:ascii="Times New Roman" w:hAnsi="Times New Roman" w:cs="Times New Roman"/>
          <w:sz w:val="20"/>
          <w:szCs w:val="20"/>
        </w:rPr>
        <w:t xml:space="preserve"> sont le plus souvent retrouvées entre 3 et 5 ans. Otouana-</w:t>
      </w:r>
      <w:r>
        <w:rPr>
          <w:rFonts w:hint="default" w:ascii="Times New Roman" w:hAnsi="Times New Roman" w:cs="Times New Roman"/>
          <w:sz w:val="20"/>
          <w:szCs w:val="20"/>
          <w:lang w:val="fr-FR"/>
        </w:rPr>
        <w:t>D</w:t>
      </w:r>
      <w:r>
        <w:rPr>
          <w:rFonts w:hint="default" w:ascii="Times New Roman" w:hAnsi="Times New Roman" w:cs="Times New Roman"/>
          <w:sz w:val="20"/>
          <w:szCs w:val="20"/>
        </w:rPr>
        <w:t xml:space="preserve">zon et al au </w:t>
      </w:r>
      <w:r>
        <w:rPr>
          <w:rFonts w:hint="default" w:ascii="Times New Roman" w:hAnsi="Times New Roman" w:cs="Times New Roman"/>
          <w:sz w:val="20"/>
          <w:szCs w:val="20"/>
          <w:lang w:val="fr-FR"/>
        </w:rPr>
        <w:t>C</w:t>
      </w:r>
      <w:r>
        <w:rPr>
          <w:rFonts w:hint="default" w:ascii="Times New Roman" w:hAnsi="Times New Roman" w:cs="Times New Roman"/>
          <w:sz w:val="20"/>
          <w:szCs w:val="20"/>
        </w:rPr>
        <w:t xml:space="preserve">ongo en 2019 rapportent une fréquence élevée des otites moyennes </w:t>
      </w:r>
      <w:r>
        <w:rPr>
          <w:rFonts w:hint="default" w:ascii="Times New Roman" w:hAnsi="Times New Roman" w:cs="Times New Roman"/>
          <w:sz w:val="20"/>
          <w:szCs w:val="20"/>
          <w:lang w:val="fr-FR"/>
        </w:rPr>
        <w:t>aiguës</w:t>
      </w:r>
      <w:r>
        <w:rPr>
          <w:rFonts w:hint="default" w:ascii="Times New Roman" w:hAnsi="Times New Roman" w:cs="Times New Roman"/>
          <w:sz w:val="20"/>
          <w:szCs w:val="20"/>
        </w:rPr>
        <w:t xml:space="preserve"> autour de 3 ans et pour lesquelles le s. Pneumoniae serait le germe le plus incriminé [13]. Cette assertion conforte nos résultats dans la mesure où nous avons constaté que tous les enfants ayant présentés une otite moyenne </w:t>
      </w:r>
      <w:r>
        <w:rPr>
          <w:rFonts w:hint="default" w:ascii="Times New Roman" w:hAnsi="Times New Roman" w:cs="Times New Roman"/>
          <w:sz w:val="20"/>
          <w:szCs w:val="20"/>
          <w:lang w:val="fr-FR"/>
        </w:rPr>
        <w:t>aiguë</w:t>
      </w:r>
      <w:r>
        <w:rPr>
          <w:rFonts w:hint="default" w:ascii="Times New Roman" w:hAnsi="Times New Roman" w:cs="Times New Roman"/>
          <w:sz w:val="20"/>
          <w:szCs w:val="20"/>
        </w:rPr>
        <w:t xml:space="preserve"> et une amygdalite </w:t>
      </w:r>
      <w:r>
        <w:rPr>
          <w:rFonts w:hint="default" w:ascii="Times New Roman" w:hAnsi="Times New Roman" w:cs="Times New Roman"/>
          <w:sz w:val="20"/>
          <w:szCs w:val="20"/>
          <w:lang w:val="fr-FR"/>
        </w:rPr>
        <w:t>aiguë</w:t>
      </w:r>
      <w:r>
        <w:rPr>
          <w:rFonts w:hint="default" w:ascii="Times New Roman" w:hAnsi="Times New Roman" w:cs="Times New Roman"/>
          <w:sz w:val="20"/>
          <w:szCs w:val="20"/>
        </w:rPr>
        <w:t xml:space="preserve"> n’avaient pas un statut vaccinal à jour. Le vaccin anti pneumococcique relève de la politique vaccinale, mais les rappels au-delà de l’âge de 12 mois sont financés par les parents. Il en ressort aussi de la présente étude que les laryngites sous glottiques, les parotidites </w:t>
      </w:r>
      <w:r>
        <w:rPr>
          <w:rFonts w:hint="default" w:ascii="Times New Roman" w:hAnsi="Times New Roman" w:cs="Times New Roman"/>
          <w:sz w:val="20"/>
          <w:szCs w:val="20"/>
          <w:lang w:val="fr-FR"/>
        </w:rPr>
        <w:t>aiguës</w:t>
      </w:r>
      <w:r>
        <w:rPr>
          <w:rFonts w:hint="default" w:ascii="Times New Roman" w:hAnsi="Times New Roman" w:cs="Times New Roman"/>
          <w:sz w:val="20"/>
          <w:szCs w:val="20"/>
        </w:rPr>
        <w:t xml:space="preserve"> et les abcès rétropharyngés aient été retrouvés chez les enfants au statut vaccinal à jour. En ce qui concerne ces trois dernières infections les germes responsables étant l’</w:t>
      </w:r>
      <w:r>
        <w:rPr>
          <w:rFonts w:hint="default" w:ascii="Times New Roman" w:hAnsi="Times New Roman" w:cs="Times New Roman"/>
          <w:sz w:val="20"/>
          <w:szCs w:val="20"/>
          <w:lang w:val="fr-FR"/>
        </w:rPr>
        <w:t>H</w:t>
      </w:r>
      <w:r>
        <w:rPr>
          <w:rFonts w:hint="default" w:ascii="Times New Roman" w:hAnsi="Times New Roman" w:cs="Times New Roman"/>
          <w:sz w:val="20"/>
          <w:szCs w:val="20"/>
        </w:rPr>
        <w:t xml:space="preserve">aemophilus influenzae, le virus ourlien et le </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treptococcus pneumoniae pourtant pris en compte dans la politique de vaccination (vaccins </w:t>
      </w:r>
      <w:r>
        <w:rPr>
          <w:rFonts w:hint="default" w:ascii="Times New Roman" w:hAnsi="Times New Roman" w:cs="Times New Roman"/>
          <w:sz w:val="20"/>
          <w:szCs w:val="20"/>
          <w:lang w:val="fr-FR"/>
        </w:rPr>
        <w:t>PEV</w:t>
      </w:r>
      <w:r>
        <w:rPr>
          <w:rFonts w:hint="default" w:ascii="Times New Roman" w:hAnsi="Times New Roman" w:cs="Times New Roman"/>
          <w:sz w:val="20"/>
          <w:szCs w:val="20"/>
        </w:rPr>
        <w:t>) ; ce qui amène à formuler un questionnement sur 3 aspects :</w:t>
      </w:r>
    </w:p>
    <w:p>
      <w:pPr>
        <w:pStyle w:val="6"/>
        <w:keepNext w:val="0"/>
        <w:keepLines w:val="0"/>
        <w:pageBreakBefore w:val="0"/>
        <w:widowControl/>
        <w:numPr>
          <w:numId w:val="0"/>
        </w:numPr>
        <w:kinsoku/>
        <w:wordWrap/>
        <w:overflowPunct/>
        <w:topLinePunct w:val="0"/>
        <w:bidi w:val="0"/>
        <w:snapToGrid/>
        <w:spacing w:after="0" w:line="240" w:lineRule="auto"/>
        <w:ind w:left="220" w:leftChars="0" w:hanging="220" w:hangingChars="110"/>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w:t>
      </w:r>
      <w:r>
        <w:rPr>
          <w:rFonts w:hint="default" w:ascii="Times New Roman" w:hAnsi="Times New Roman" w:cs="Times New Roman"/>
          <w:sz w:val="20"/>
          <w:szCs w:val="20"/>
          <w:lang w:val="fr-FR"/>
        </w:rPr>
        <w:tab/>
      </w:r>
      <w:r>
        <w:rPr>
          <w:rFonts w:hint="default" w:ascii="Times New Roman" w:hAnsi="Times New Roman" w:cs="Times New Roman"/>
          <w:sz w:val="20"/>
          <w:szCs w:val="20"/>
        </w:rPr>
        <w:t xml:space="preserve">La véracité de la vaccination (est-il vrai que l’enfant ait reçu les doses suffisantes du vaccin?) cette hypothèse a été aussi soulevé par </w:t>
      </w:r>
      <w:r>
        <w:rPr>
          <w:rFonts w:hint="default" w:ascii="Times New Roman" w:hAnsi="Times New Roman" w:cs="Times New Roman"/>
          <w:sz w:val="20"/>
          <w:szCs w:val="20"/>
          <w:lang w:val="fr-FR"/>
        </w:rPr>
        <w:t>O</w:t>
      </w:r>
      <w:r>
        <w:rPr>
          <w:rFonts w:hint="default" w:ascii="Times New Roman" w:hAnsi="Times New Roman" w:cs="Times New Roman"/>
          <w:sz w:val="20"/>
          <w:szCs w:val="20"/>
        </w:rPr>
        <w:t>llandzobo-</w:t>
      </w:r>
      <w:r>
        <w:rPr>
          <w:rFonts w:hint="default" w:ascii="Times New Roman" w:hAnsi="Times New Roman" w:cs="Times New Roman"/>
          <w:sz w:val="20"/>
          <w:szCs w:val="20"/>
          <w:lang w:val="fr-FR"/>
        </w:rPr>
        <w:t>I</w:t>
      </w:r>
      <w:r>
        <w:rPr>
          <w:rFonts w:hint="default" w:ascii="Times New Roman" w:hAnsi="Times New Roman" w:cs="Times New Roman"/>
          <w:sz w:val="20"/>
          <w:szCs w:val="20"/>
        </w:rPr>
        <w:t>kombo</w:t>
      </w:r>
      <w:r>
        <w:rPr>
          <w:rFonts w:hint="default" w:ascii="Times New Roman" w:hAnsi="Times New Roman" w:cs="Times New Roman"/>
          <w:b/>
          <w:sz w:val="20"/>
          <w:szCs w:val="20"/>
        </w:rPr>
        <w:t xml:space="preserve"> </w:t>
      </w:r>
      <w:r>
        <w:rPr>
          <w:rFonts w:hint="default" w:ascii="Times New Roman" w:hAnsi="Times New Roman" w:cs="Times New Roman"/>
          <w:sz w:val="20"/>
          <w:szCs w:val="20"/>
        </w:rPr>
        <w:t>et al</w:t>
      </w:r>
      <w:r>
        <w:rPr>
          <w:rFonts w:hint="default" w:ascii="Times New Roman" w:hAnsi="Times New Roman" w:cs="Times New Roman"/>
          <w:b/>
          <w:sz w:val="20"/>
          <w:szCs w:val="20"/>
        </w:rPr>
        <w:t xml:space="preserve"> </w:t>
      </w:r>
      <w:r>
        <w:rPr>
          <w:rFonts w:hint="default" w:ascii="Times New Roman" w:hAnsi="Times New Roman" w:cs="Times New Roman"/>
          <w:sz w:val="20"/>
          <w:szCs w:val="20"/>
        </w:rPr>
        <w:t>en 2017 [14] ;</w:t>
      </w:r>
    </w:p>
    <w:p>
      <w:pPr>
        <w:pStyle w:val="6"/>
        <w:keepNext w:val="0"/>
        <w:keepLines w:val="0"/>
        <w:pageBreakBefore w:val="0"/>
        <w:widowControl/>
        <w:numPr>
          <w:numId w:val="0"/>
        </w:numPr>
        <w:kinsoku/>
        <w:wordWrap/>
        <w:overflowPunct/>
        <w:topLinePunct w:val="0"/>
        <w:bidi w:val="0"/>
        <w:snapToGrid/>
        <w:spacing w:after="0" w:line="240" w:lineRule="auto"/>
        <w:ind w:left="220" w:leftChars="0" w:hanging="220" w:hangingChars="110"/>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w:t>
      </w:r>
      <w:r>
        <w:rPr>
          <w:rFonts w:hint="default" w:ascii="Times New Roman" w:hAnsi="Times New Roman" w:cs="Times New Roman"/>
          <w:sz w:val="20"/>
          <w:szCs w:val="20"/>
          <w:lang w:val="fr-FR"/>
        </w:rPr>
        <w:tab/>
      </w:r>
      <w:r>
        <w:rPr>
          <w:rFonts w:hint="default" w:ascii="Times New Roman" w:hAnsi="Times New Roman" w:cs="Times New Roman"/>
          <w:sz w:val="20"/>
          <w:szCs w:val="20"/>
        </w:rPr>
        <w:t>La fiabilité de la chaîne de transport et de conservation (les vaccins étaient-ils bien conservés?). En général ces vaccins sont transportés et parfois conservés dans des glacières où la température de conservation fournie par des pains de glaces n’est pas toujours satisfaisante ;</w:t>
      </w:r>
    </w:p>
    <w:p>
      <w:pPr>
        <w:pStyle w:val="6"/>
        <w:keepNext w:val="0"/>
        <w:keepLines w:val="0"/>
        <w:pageBreakBefore w:val="0"/>
        <w:widowControl/>
        <w:numPr>
          <w:numId w:val="0"/>
        </w:numPr>
        <w:kinsoku/>
        <w:wordWrap/>
        <w:overflowPunct/>
        <w:topLinePunct w:val="0"/>
        <w:bidi w:val="0"/>
        <w:snapToGrid/>
        <w:spacing w:after="0" w:line="240" w:lineRule="auto"/>
        <w:ind w:left="220" w:leftChars="0" w:hanging="220" w:hangingChars="110"/>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w:t>
      </w:r>
      <w:r>
        <w:rPr>
          <w:rFonts w:hint="default" w:ascii="Times New Roman" w:hAnsi="Times New Roman" w:cs="Times New Roman"/>
          <w:sz w:val="20"/>
          <w:szCs w:val="20"/>
          <w:lang w:val="fr-FR"/>
        </w:rPr>
        <w:tab/>
      </w:r>
      <w:r>
        <w:rPr>
          <w:rFonts w:hint="default" w:ascii="Times New Roman" w:hAnsi="Times New Roman" w:cs="Times New Roman"/>
          <w:sz w:val="20"/>
          <w:szCs w:val="20"/>
        </w:rPr>
        <w:t>Existerait-il l’émergence des souches résistantes de h. Influenzae et du s. Pneumoniae non prise en compte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Pendant des décennies au </w:t>
      </w:r>
      <w:r>
        <w:rPr>
          <w:rFonts w:hint="default" w:ascii="Times New Roman" w:hAnsi="Times New Roman" w:cs="Times New Roman"/>
          <w:sz w:val="20"/>
          <w:szCs w:val="20"/>
          <w:lang w:val="fr-FR"/>
        </w:rPr>
        <w:t>C</w:t>
      </w:r>
      <w:r>
        <w:rPr>
          <w:rFonts w:hint="default" w:ascii="Times New Roman" w:hAnsi="Times New Roman" w:cs="Times New Roman"/>
          <w:sz w:val="20"/>
          <w:szCs w:val="20"/>
        </w:rPr>
        <w:t>ongo le vaccin antipneumococcique prévu par la politique vaccinale était heptavalent et ne prenait en compte que quelques souches du s. Pneumoniae.</w:t>
      </w:r>
    </w:p>
    <w:p>
      <w:pPr>
        <w:pStyle w:val="6"/>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Depuis l’an 2014 un nouveau vaccin anti pneumococcique 13 valences est accepté par le ministère de la santé et de la population mais aucun rapport dudit ministère n’a rendu publique l’effectivité de ce vaccin. Ainsi la question de souches émergentes résistantes reste d’actualité comme soulevée par </w:t>
      </w:r>
      <w:r>
        <w:rPr>
          <w:rFonts w:hint="default" w:ascii="Times New Roman" w:hAnsi="Times New Roman" w:cs="Times New Roman"/>
          <w:sz w:val="20"/>
          <w:szCs w:val="20"/>
          <w:lang w:val="fr-FR"/>
        </w:rPr>
        <w:t>M</w:t>
      </w:r>
      <w:r>
        <w:rPr>
          <w:rFonts w:hint="default" w:ascii="Times New Roman" w:hAnsi="Times New Roman" w:cs="Times New Roman"/>
          <w:sz w:val="20"/>
          <w:szCs w:val="20"/>
        </w:rPr>
        <w:t xml:space="preserve">oreira </w:t>
      </w:r>
      <w:r>
        <w:rPr>
          <w:rFonts w:hint="default" w:ascii="Times New Roman" w:hAnsi="Times New Roman" w:cs="Times New Roman"/>
          <w:sz w:val="20"/>
          <w:szCs w:val="20"/>
          <w:lang w:val="fr-FR"/>
        </w:rPr>
        <w:t>M</w:t>
      </w:r>
      <w:r>
        <w:rPr>
          <w:rFonts w:hint="default" w:ascii="Times New Roman" w:hAnsi="Times New Roman" w:cs="Times New Roman"/>
          <w:sz w:val="20"/>
          <w:szCs w:val="20"/>
        </w:rPr>
        <w:t xml:space="preserve"> et al au </w:t>
      </w:r>
      <w:r>
        <w:rPr>
          <w:rFonts w:hint="default" w:ascii="Times New Roman" w:hAnsi="Times New Roman" w:cs="Times New Roman"/>
          <w:sz w:val="20"/>
          <w:szCs w:val="20"/>
          <w:lang w:val="fr-FR"/>
        </w:rPr>
        <w:t>B</w:t>
      </w:r>
      <w:r>
        <w:rPr>
          <w:rFonts w:hint="default" w:ascii="Times New Roman" w:hAnsi="Times New Roman" w:cs="Times New Roman"/>
          <w:sz w:val="20"/>
          <w:szCs w:val="20"/>
        </w:rPr>
        <w:t>résil [15].</w:t>
      </w:r>
    </w:p>
    <w:p>
      <w:pPr>
        <w:pStyle w:val="6"/>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 niveau d’instruction de la mère peut bien influencer le statut vaccinal des enfants. En effet dans la présente étude la tendance est celle que plus le niveau d’instruction de la mère </w:t>
      </w:r>
      <w:r>
        <w:rPr>
          <w:rFonts w:hint="default" w:ascii="Times New Roman" w:hAnsi="Times New Roman" w:cs="Times New Roman"/>
          <w:sz w:val="20"/>
          <w:szCs w:val="20"/>
          <w:lang w:val="fr-FR"/>
        </w:rPr>
        <w:t>était</w:t>
      </w:r>
      <w:r>
        <w:rPr>
          <w:rFonts w:hint="default" w:ascii="Times New Roman" w:hAnsi="Times New Roman" w:cs="Times New Roman"/>
          <w:sz w:val="20"/>
          <w:szCs w:val="20"/>
        </w:rPr>
        <w:t xml:space="preserve"> élevé mieux </w:t>
      </w:r>
      <w:r>
        <w:rPr>
          <w:rFonts w:hint="default" w:ascii="Times New Roman" w:hAnsi="Times New Roman" w:cs="Times New Roman"/>
          <w:sz w:val="20"/>
          <w:szCs w:val="20"/>
          <w:lang w:val="fr-FR"/>
        </w:rPr>
        <w:t>était</w:t>
      </w:r>
      <w:r>
        <w:rPr>
          <w:rFonts w:hint="default" w:ascii="Times New Roman" w:hAnsi="Times New Roman" w:cs="Times New Roman"/>
          <w:sz w:val="20"/>
          <w:szCs w:val="20"/>
        </w:rPr>
        <w:t xml:space="preserve"> le statut vaccinal des enfants. Il semblerait que les mères intellectuelles respectent scrupuleusement les prescriptions médicales alors que celles qui sont moins instruites accordent moins d’importance aux petits détails voire même pour des dates prévues à la vaccination des enfants [16].</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bCs/>
          <w:sz w:val="20"/>
          <w:szCs w:val="20"/>
        </w:rPr>
        <w:t>CONCLUSION</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Les infections </w:t>
      </w:r>
      <w:r>
        <w:rPr>
          <w:rFonts w:hint="default" w:ascii="Times New Roman" w:hAnsi="Times New Roman" w:cs="Times New Roman"/>
          <w:sz w:val="20"/>
          <w:szCs w:val="20"/>
          <w:lang w:val="fr-FR"/>
        </w:rPr>
        <w:t>ORL</w:t>
      </w:r>
      <w:r>
        <w:rPr>
          <w:rFonts w:hint="default" w:ascii="Times New Roman" w:hAnsi="Times New Roman" w:cs="Times New Roman"/>
          <w:sz w:val="20"/>
          <w:szCs w:val="20"/>
        </w:rPr>
        <w:t xml:space="preserve"> sont fréquentes avant l’âge de 5 ans. Si les rhinopharyngites virales sont majoritaires chez les enfants correctement vaccinés, cependant les otites et amygdalites </w:t>
      </w:r>
      <w:r>
        <w:rPr>
          <w:rFonts w:hint="default" w:ascii="Times New Roman" w:hAnsi="Times New Roman" w:cs="Times New Roman"/>
          <w:sz w:val="20"/>
          <w:szCs w:val="20"/>
          <w:lang w:val="fr-FR"/>
        </w:rPr>
        <w:t>aiguës</w:t>
      </w:r>
      <w:r>
        <w:rPr>
          <w:rFonts w:hint="default" w:ascii="Times New Roman" w:hAnsi="Times New Roman" w:cs="Times New Roman"/>
          <w:sz w:val="20"/>
          <w:szCs w:val="20"/>
        </w:rPr>
        <w:t xml:space="preserve"> bactériennes restent majoritaires chez les enfants au statut vaccinal non à jour.</w:t>
      </w:r>
    </w:p>
    <w:p>
      <w:pPr>
        <w:pStyle w:val="10"/>
        <w:keepNext w:val="0"/>
        <w:keepLines w:val="0"/>
        <w:pageBreakBefore w:val="0"/>
        <w:widowControl/>
        <w:kinsoku/>
        <w:wordWrap/>
        <w:overflowPunct/>
        <w:topLinePunct w:val="0"/>
        <w:autoSpaceDE/>
        <w:autoSpaceDN/>
        <w:bidi w:val="0"/>
        <w:adjustRightInd/>
        <w:snapToGrid/>
        <w:spacing w:before="60" w:after="20" w:line="240" w:lineRule="auto"/>
        <w:ind w:left="0"/>
        <w:jc w:val="both"/>
        <w:textAlignment w:val="auto"/>
        <w:rPr>
          <w:rFonts w:hint="default" w:ascii="Times New Roman" w:hAnsi="Times New Roman" w:cs="Times New Roman"/>
          <w:b/>
          <w:bCs/>
          <w:sz w:val="20"/>
          <w:szCs w:val="20"/>
        </w:rPr>
      </w:pPr>
    </w:p>
    <w:p>
      <w:pPr>
        <w:pStyle w:val="10"/>
        <w:keepNext w:val="0"/>
        <w:keepLines w:val="0"/>
        <w:pageBreakBefore w:val="0"/>
        <w:widowControl/>
        <w:kinsoku/>
        <w:wordWrap/>
        <w:overflowPunct/>
        <w:topLinePunct w:val="0"/>
        <w:autoSpaceDE/>
        <w:autoSpaceDN/>
        <w:bidi w:val="0"/>
        <w:adjustRightInd/>
        <w:snapToGrid/>
        <w:spacing w:before="60" w:after="20" w:line="240" w:lineRule="auto"/>
        <w:ind w:left="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Conflit d’int</w:t>
      </w:r>
      <w:r>
        <w:rPr>
          <w:rFonts w:hint="default" w:ascii="Times New Roman" w:hAnsi="Times New Roman" w:cs="Times New Roman"/>
          <w:b/>
          <w:bCs/>
          <w:sz w:val="20"/>
          <w:szCs w:val="20"/>
          <w:lang w:val="fr-FR"/>
        </w:rPr>
        <w:t>é</w:t>
      </w:r>
      <w:r>
        <w:rPr>
          <w:rFonts w:hint="default" w:ascii="Times New Roman" w:hAnsi="Times New Roman" w:cs="Times New Roman"/>
          <w:b/>
          <w:bCs/>
          <w:sz w:val="20"/>
          <w:szCs w:val="20"/>
        </w:rPr>
        <w:t>r</w:t>
      </w:r>
      <w:r>
        <w:rPr>
          <w:rFonts w:hint="default" w:ascii="Times New Roman" w:hAnsi="Times New Roman" w:cs="Times New Roman"/>
          <w:b/>
          <w:bCs/>
          <w:sz w:val="20"/>
          <w:szCs w:val="20"/>
          <w:lang w:val="fr-FR"/>
        </w:rPr>
        <w:t>ê</w:t>
      </w:r>
      <w:r>
        <w:rPr>
          <w:rFonts w:hint="default" w:ascii="Times New Roman" w:hAnsi="Times New Roman" w:cs="Times New Roman"/>
          <w:b/>
          <w:bCs/>
          <w:sz w:val="20"/>
          <w:szCs w:val="20"/>
        </w:rPr>
        <w:t>t</w:t>
      </w:r>
    </w:p>
    <w:p>
      <w:pPr>
        <w:pStyle w:val="10"/>
        <w:keepNext w:val="0"/>
        <w:keepLines w:val="0"/>
        <w:pageBreakBefore w:val="0"/>
        <w:widowControl/>
        <w:kinsoku/>
        <w:wordWrap/>
        <w:overflowPunct/>
        <w:topLinePunct w:val="0"/>
        <w:autoSpaceDE/>
        <w:autoSpaceDN/>
        <w:bidi w:val="0"/>
        <w:adjustRightInd/>
        <w:snapToGrid/>
        <w:spacing w:before="60" w:after="20" w:line="240" w:lineRule="auto"/>
        <w:ind w:left="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auteurs ne déclarent aucun conflit d’intérêt en rapport avec cet article.</w:t>
      </w:r>
    </w:p>
    <w:p>
      <w:pPr>
        <w:pStyle w:val="10"/>
        <w:keepNext w:val="0"/>
        <w:keepLines w:val="0"/>
        <w:pageBreakBefore w:val="0"/>
        <w:widowControl/>
        <w:kinsoku/>
        <w:wordWrap/>
        <w:overflowPunct/>
        <w:topLinePunct w:val="0"/>
        <w:autoSpaceDE/>
        <w:autoSpaceDN/>
        <w:bidi w:val="0"/>
        <w:adjustRightInd/>
        <w:snapToGrid/>
        <w:spacing w:before="60" w:after="20" w:line="240" w:lineRule="auto"/>
        <w:ind w:left="0"/>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Contribution des auteurs</w:t>
      </w:r>
    </w:p>
    <w:p>
      <w:pPr>
        <w:pStyle w:val="10"/>
        <w:keepNext w:val="0"/>
        <w:keepLines w:val="0"/>
        <w:pageBreakBefore w:val="0"/>
        <w:widowControl/>
        <w:numPr>
          <w:ilvl w:val="0"/>
          <w:numId w:val="2"/>
        </w:numPr>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Otouana </w:t>
      </w:r>
      <w:r>
        <w:rPr>
          <w:rFonts w:hint="default" w:ascii="Times New Roman" w:hAnsi="Times New Roman" w:cs="Times New Roman"/>
          <w:sz w:val="20"/>
          <w:szCs w:val="20"/>
          <w:lang w:val="fr-FR"/>
        </w:rPr>
        <w:t>D</w:t>
      </w:r>
      <w:r>
        <w:rPr>
          <w:rFonts w:hint="default" w:ascii="Times New Roman" w:hAnsi="Times New Roman" w:cs="Times New Roman"/>
          <w:sz w:val="20"/>
          <w:szCs w:val="20"/>
        </w:rPr>
        <w:t xml:space="preserve">zon </w:t>
      </w:r>
      <w:r>
        <w:rPr>
          <w:rFonts w:hint="default" w:ascii="Times New Roman" w:hAnsi="Times New Roman" w:cs="Times New Roman"/>
          <w:sz w:val="20"/>
          <w:szCs w:val="20"/>
          <w:lang w:val="fr-FR"/>
        </w:rPr>
        <w:t>HB</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D</w:t>
      </w:r>
      <w:r>
        <w:rPr>
          <w:rFonts w:hint="default" w:ascii="Times New Roman" w:hAnsi="Times New Roman" w:cs="Times New Roman"/>
          <w:sz w:val="20"/>
          <w:szCs w:val="20"/>
        </w:rPr>
        <w:t xml:space="preserve">iembi </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N</w:t>
      </w:r>
      <w:r>
        <w:rPr>
          <w:rFonts w:hint="default" w:ascii="Times New Roman" w:hAnsi="Times New Roman" w:cs="Times New Roman"/>
          <w:sz w:val="20"/>
          <w:szCs w:val="20"/>
        </w:rPr>
        <w:t xml:space="preserve">gouoni </w:t>
      </w:r>
      <w:r>
        <w:rPr>
          <w:rFonts w:hint="default" w:ascii="Times New Roman" w:hAnsi="Times New Roman" w:cs="Times New Roman"/>
          <w:sz w:val="20"/>
          <w:szCs w:val="20"/>
          <w:lang w:val="fr-FR"/>
        </w:rPr>
        <w:t>GC</w:t>
      </w:r>
      <w:r>
        <w:rPr>
          <w:rFonts w:hint="default" w:ascii="Times New Roman" w:hAnsi="Times New Roman" w:cs="Times New Roman"/>
          <w:sz w:val="20"/>
          <w:szCs w:val="20"/>
        </w:rPr>
        <w:t>: Conception, fouille documentaire, rédaction ;</w:t>
      </w:r>
    </w:p>
    <w:p>
      <w:pPr>
        <w:pStyle w:val="10"/>
        <w:keepNext w:val="0"/>
        <w:keepLines w:val="0"/>
        <w:pageBreakBefore w:val="0"/>
        <w:widowControl/>
        <w:numPr>
          <w:ilvl w:val="0"/>
          <w:numId w:val="2"/>
        </w:numPr>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Ngouembe </w:t>
      </w:r>
      <w:r>
        <w:rPr>
          <w:rFonts w:hint="default" w:ascii="Times New Roman" w:hAnsi="Times New Roman" w:cs="Times New Roman"/>
          <w:sz w:val="20"/>
          <w:szCs w:val="20"/>
          <w:lang w:val="fr-FR"/>
        </w:rPr>
        <w:t>QG</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T</w:t>
      </w:r>
      <w:r>
        <w:rPr>
          <w:rFonts w:hint="default" w:ascii="Times New Roman" w:hAnsi="Times New Roman" w:cs="Times New Roman"/>
          <w:sz w:val="20"/>
          <w:szCs w:val="20"/>
        </w:rPr>
        <w:t>sierie-</w:t>
      </w:r>
      <w:r>
        <w:rPr>
          <w:rFonts w:hint="default" w:ascii="Times New Roman" w:hAnsi="Times New Roman" w:cs="Times New Roman"/>
          <w:sz w:val="20"/>
          <w:szCs w:val="20"/>
          <w:lang w:val="fr-FR"/>
        </w:rPr>
        <w:t>T</w:t>
      </w:r>
      <w:r>
        <w:rPr>
          <w:rFonts w:hint="default" w:ascii="Times New Roman" w:hAnsi="Times New Roman" w:cs="Times New Roman"/>
          <w:sz w:val="20"/>
          <w:szCs w:val="20"/>
        </w:rPr>
        <w:t>soba: Rédaction de la discussion ;</w:t>
      </w:r>
    </w:p>
    <w:p>
      <w:pPr>
        <w:pStyle w:val="10"/>
        <w:keepNext w:val="0"/>
        <w:keepLines w:val="0"/>
        <w:pageBreakBefore w:val="0"/>
        <w:widowControl/>
        <w:numPr>
          <w:ilvl w:val="0"/>
          <w:numId w:val="2"/>
        </w:numPr>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en-US"/>
        </w:rPr>
        <w:t xml:space="preserve">Itiere </w:t>
      </w:r>
      <w:r>
        <w:rPr>
          <w:rFonts w:hint="default" w:ascii="Times New Roman" w:hAnsi="Times New Roman" w:cs="Times New Roman"/>
          <w:sz w:val="20"/>
          <w:szCs w:val="20"/>
          <w:lang w:val="fr-FR"/>
        </w:rPr>
        <w:t>O</w:t>
      </w:r>
      <w:r>
        <w:rPr>
          <w:rFonts w:hint="default" w:ascii="Times New Roman" w:hAnsi="Times New Roman" w:cs="Times New Roman"/>
          <w:sz w:val="20"/>
          <w:szCs w:val="20"/>
          <w:lang w:val="en-US"/>
        </w:rPr>
        <w:t xml:space="preserve">dzili </w:t>
      </w:r>
      <w:r>
        <w:rPr>
          <w:rFonts w:hint="default" w:ascii="Times New Roman" w:hAnsi="Times New Roman" w:cs="Times New Roman"/>
          <w:sz w:val="20"/>
          <w:szCs w:val="20"/>
          <w:lang w:val="fr-FR"/>
        </w:rPr>
        <w:t>FA</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lang w:val="fr-FR"/>
        </w:rPr>
        <w:t>O</w:t>
      </w:r>
      <w:r>
        <w:rPr>
          <w:rFonts w:hint="default" w:ascii="Times New Roman" w:hAnsi="Times New Roman" w:cs="Times New Roman"/>
          <w:sz w:val="20"/>
          <w:szCs w:val="20"/>
          <w:lang w:val="en-US"/>
        </w:rPr>
        <w:t xml:space="preserve">ndzotto </w:t>
      </w:r>
      <w:r>
        <w:rPr>
          <w:rFonts w:hint="default" w:ascii="Times New Roman" w:hAnsi="Times New Roman" w:cs="Times New Roman"/>
          <w:sz w:val="20"/>
          <w:szCs w:val="20"/>
          <w:lang w:val="fr-FR"/>
        </w:rPr>
        <w:t>G</w:t>
      </w:r>
      <w:r>
        <w:rPr>
          <w:rFonts w:hint="default" w:ascii="Times New Roman" w:hAnsi="Times New Roman" w:cs="Times New Roman"/>
          <w:sz w:val="20"/>
          <w:szCs w:val="20"/>
          <w:lang w:val="en-US"/>
        </w:rPr>
        <w:t>: Lecture critique.</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bCs/>
          <w:sz w:val="20"/>
          <w:szCs w:val="20"/>
        </w:rPr>
      </w:pPr>
      <w:r>
        <w:rPr>
          <w:rFonts w:hint="default" w:ascii="Times New Roman" w:hAnsi="Times New Roman" w:cs="Times New Roman"/>
          <w:b/>
          <w:bCs/>
          <w:sz w:val="20"/>
          <w:szCs w:val="20"/>
        </w:rPr>
        <w:t>Remerciements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Tous nos </w:t>
      </w:r>
      <w:r>
        <w:rPr>
          <w:rFonts w:hint="default" w:ascii="Times New Roman" w:hAnsi="Times New Roman" w:cs="Times New Roman"/>
          <w:sz w:val="20"/>
          <w:szCs w:val="20"/>
          <w:lang w:val="fr-FR"/>
        </w:rPr>
        <w:t>remerciements</w:t>
      </w:r>
      <w:r>
        <w:rPr>
          <w:rFonts w:hint="default" w:ascii="Times New Roman" w:hAnsi="Times New Roman" w:cs="Times New Roman"/>
          <w:sz w:val="20"/>
          <w:szCs w:val="20"/>
        </w:rPr>
        <w:t xml:space="preserve"> s’adressent à monsieur le professeur </w:t>
      </w:r>
      <w:r>
        <w:rPr>
          <w:rFonts w:hint="default" w:ascii="Times New Roman" w:hAnsi="Times New Roman" w:cs="Times New Roman"/>
          <w:sz w:val="20"/>
          <w:szCs w:val="20"/>
          <w:lang w:val="fr-FR"/>
        </w:rPr>
        <w:t>O</w:t>
      </w:r>
      <w:r>
        <w:rPr>
          <w:rFonts w:hint="default" w:ascii="Times New Roman" w:hAnsi="Times New Roman" w:cs="Times New Roman"/>
          <w:sz w:val="20"/>
          <w:szCs w:val="20"/>
        </w:rPr>
        <w:t xml:space="preserve">ndzotto </w:t>
      </w:r>
      <w:r>
        <w:rPr>
          <w:rFonts w:hint="default" w:ascii="Times New Roman" w:hAnsi="Times New Roman" w:cs="Times New Roman"/>
          <w:sz w:val="20"/>
          <w:szCs w:val="20"/>
          <w:lang w:val="fr-FR"/>
        </w:rPr>
        <w:t>G</w:t>
      </w:r>
      <w:r>
        <w:rPr>
          <w:rFonts w:hint="default" w:ascii="Times New Roman" w:hAnsi="Times New Roman" w:cs="Times New Roman"/>
          <w:sz w:val="20"/>
          <w:szCs w:val="20"/>
        </w:rPr>
        <w:t>ontran pour ses riches contributions qui ont permis d’améliorer la qualité de ce travail.</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REFERENCES</w:t>
      </w:r>
    </w:p>
    <w:p>
      <w:pPr>
        <w:keepNext w:val="0"/>
        <w:keepLines w:val="0"/>
        <w:pageBreakBefore w:val="0"/>
        <w:widowControl/>
        <w:numPr>
          <w:ilvl w:val="0"/>
          <w:numId w:val="3"/>
        </w:numPr>
        <w:kinsoku/>
        <w:wordWrap/>
        <w:overflowPunct/>
        <w:topLinePunct w:val="0"/>
        <w:autoSpaceDE w:val="0"/>
        <w:autoSpaceDN w:val="0"/>
        <w:bidi w:val="0"/>
        <w:adjustRightInd w:val="0"/>
        <w:snapToGrid/>
        <w:spacing w:after="0" w:line="240" w:lineRule="auto"/>
        <w:ind w:left="440" w:leftChars="0" w:hanging="360" w:firstLineChars="0"/>
        <w:contextualSpacing/>
        <w:jc w:val="both"/>
        <w:textAlignment w:val="auto"/>
        <w:rPr>
          <w:rFonts w:hint="default" w:ascii="Times New Roman" w:hAnsi="Times New Roman" w:cs="Times New Roman"/>
          <w:sz w:val="18"/>
          <w:szCs w:val="18"/>
        </w:rPr>
      </w:pPr>
      <w:bookmarkStart w:id="0" w:name="_Hlk23724040"/>
      <w:r>
        <w:rPr>
          <w:rFonts w:hint="default" w:ascii="Times New Roman" w:hAnsi="Times New Roman" w:cs="Times New Roman"/>
          <w:sz w:val="18"/>
          <w:szCs w:val="18"/>
          <w:lang w:val="en-US"/>
        </w:rPr>
        <w:t xml:space="preserve">Diallo AO, Kolié D, Itiéré Odzili FA, Keita A, Ondzotto G, Delamou A et al. Aspects cliniques des Urgences ORL Infantiles à </w:t>
      </w:r>
      <w:r>
        <w:rPr>
          <w:rFonts w:hint="default" w:ascii="Times New Roman" w:hAnsi="Times New Roman" w:eastAsia="Times New Roman,Bold" w:cs="Times New Roman"/>
          <w:sz w:val="18"/>
          <w:szCs w:val="18"/>
          <w:lang w:val="en-US"/>
        </w:rPr>
        <w:t xml:space="preserve">l’Hôpital </w:t>
      </w:r>
      <w:r>
        <w:rPr>
          <w:rFonts w:hint="default" w:ascii="Times New Roman" w:hAnsi="Times New Roman" w:cs="Times New Roman"/>
          <w:sz w:val="18"/>
          <w:szCs w:val="18"/>
          <w:lang w:val="en-US"/>
        </w:rPr>
        <w:t xml:space="preserve">National Ignace Deen (CHU de Conakry) Health Sci. </w:t>
      </w:r>
      <w:r>
        <w:rPr>
          <w:rFonts w:hint="default" w:ascii="Times New Roman" w:hAnsi="Times New Roman" w:cs="Times New Roman"/>
          <w:sz w:val="18"/>
          <w:szCs w:val="18"/>
        </w:rPr>
        <w:t>Dis 2017 ; 18 (3) :74-6</w:t>
      </w:r>
    </w:p>
    <w:p>
      <w:pPr>
        <w:keepNext w:val="0"/>
        <w:keepLines w:val="0"/>
        <w:pageBreakBefore w:val="0"/>
        <w:widowControl/>
        <w:numPr>
          <w:ilvl w:val="0"/>
          <w:numId w:val="3"/>
        </w:numPr>
        <w:kinsoku/>
        <w:wordWrap/>
        <w:overflowPunct/>
        <w:topLinePunct w:val="0"/>
        <w:bidi w:val="0"/>
        <w:snapToGrid/>
        <w:spacing w:after="0" w:line="240" w:lineRule="auto"/>
        <w:ind w:left="440" w:leftChars="0" w:hanging="360" w:firstLineChars="0"/>
        <w:contextualSpacing/>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Toubian</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L, clarisse T, N’Guyen T, Landais P, observatoires hivernaux : surveillance épidémiologique des pathologies hivernales de la sphère ORL chez l’enfant en France. Bulletin épidémiologique hebdomadaire 2009 :1-13</w:t>
      </w:r>
      <w:bookmarkEnd w:id="0"/>
      <w:r>
        <w:rPr>
          <w:rFonts w:hint="default" w:ascii="Times New Roman" w:hAnsi="Times New Roman" w:cs="Times New Roman"/>
          <w:sz w:val="18"/>
          <w:szCs w:val="18"/>
        </w:rPr>
        <w:t xml:space="preserve"> </w:t>
      </w:r>
    </w:p>
    <w:p>
      <w:pPr>
        <w:keepNext w:val="0"/>
        <w:keepLines w:val="0"/>
        <w:pageBreakBefore w:val="0"/>
        <w:widowControl/>
        <w:numPr>
          <w:ilvl w:val="0"/>
          <w:numId w:val="3"/>
        </w:numPr>
        <w:kinsoku/>
        <w:wordWrap/>
        <w:overflowPunct/>
        <w:topLinePunct w:val="0"/>
        <w:bidi w:val="0"/>
        <w:snapToGrid/>
        <w:spacing w:after="0" w:line="240" w:lineRule="auto"/>
        <w:ind w:left="440" w:leftChars="0" w:hanging="360" w:firstLineChars="0"/>
        <w:contextualSpacing/>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rPr>
        <w:t xml:space="preserve">Drociori AS, Corlade-Andrei, Pitorac EM, Anton-Paduraru. </w:t>
      </w:r>
      <w:r>
        <w:rPr>
          <w:rFonts w:hint="default" w:ascii="Times New Roman" w:hAnsi="Times New Roman" w:cs="Times New Roman"/>
          <w:sz w:val="18"/>
          <w:szCs w:val="18"/>
          <w:lang w:val="en-US"/>
        </w:rPr>
        <w:t xml:space="preserve">Otitis medi in children-risk factors and complication. Jurnalul pediatului 2017; 20:79-81 </w:t>
      </w:r>
    </w:p>
    <w:p>
      <w:pPr>
        <w:keepNext w:val="0"/>
        <w:keepLines w:val="0"/>
        <w:pageBreakBefore w:val="0"/>
        <w:widowControl/>
        <w:numPr>
          <w:ilvl w:val="0"/>
          <w:numId w:val="3"/>
        </w:numPr>
        <w:kinsoku/>
        <w:wordWrap/>
        <w:overflowPunct/>
        <w:topLinePunct w:val="0"/>
        <w:bidi w:val="0"/>
        <w:snapToGrid/>
        <w:spacing w:after="0" w:line="240" w:lineRule="auto"/>
        <w:ind w:left="440" w:leftChars="0" w:hanging="360" w:firstLineChars="0"/>
        <w:contextualSpacing/>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Organisation mondiale de la sante (thèmes de santé: vaccination). Inwww.who.int/topics/immunization/fr/, date de dernière modification 18-2-2019</w:t>
      </w:r>
    </w:p>
    <w:p>
      <w:pPr>
        <w:keepNext w:val="0"/>
        <w:keepLines w:val="0"/>
        <w:pageBreakBefore w:val="0"/>
        <w:widowControl/>
        <w:numPr>
          <w:ilvl w:val="0"/>
          <w:numId w:val="3"/>
        </w:numPr>
        <w:kinsoku/>
        <w:wordWrap/>
        <w:overflowPunct/>
        <w:topLinePunct w:val="0"/>
        <w:bidi w:val="0"/>
        <w:snapToGrid/>
        <w:spacing w:after="0" w:line="240" w:lineRule="auto"/>
        <w:ind w:left="440" w:leftChars="0" w:hanging="360" w:firstLineChars="0"/>
        <w:contextualSpacing/>
        <w:jc w:val="both"/>
        <w:textAlignment w:val="auto"/>
        <w:rPr>
          <w:rFonts w:hint="default" w:ascii="Times New Roman" w:hAnsi="Times New Roman" w:cs="Times New Roman"/>
          <w:sz w:val="18"/>
          <w:szCs w:val="18"/>
        </w:rPr>
      </w:pPr>
      <w:bookmarkStart w:id="1" w:name="_GoBack"/>
      <w:r>
        <w:rPr>
          <w:rFonts w:hint="default" w:ascii="Times New Roman" w:hAnsi="Times New Roman" w:cs="Times New Roman"/>
          <w:sz w:val="18"/>
          <w:szCs w:val="18"/>
        </w:rPr>
        <w:t xml:space="preserve">Dupont D, francois M, B onacorsis S et al. </w:t>
      </w:r>
      <w:r>
        <w:rPr>
          <w:rFonts w:hint="default" w:ascii="Times New Roman" w:hAnsi="Times New Roman" w:cs="Times New Roman"/>
          <w:sz w:val="18"/>
          <w:szCs w:val="18"/>
          <w:lang w:val="en-US"/>
        </w:rPr>
        <w:t xml:space="preserve">Evoluing microbiology of cmplicated acute otitis media before and after introduction of the pneumococcal conjugate vaccine in France. </w:t>
      </w:r>
      <w:r>
        <w:rPr>
          <w:rFonts w:hint="default" w:ascii="Times New Roman" w:hAnsi="Times New Roman" w:cs="Times New Roman"/>
          <w:sz w:val="18"/>
          <w:szCs w:val="18"/>
        </w:rPr>
        <w:t xml:space="preserve">Diagn microbiol infect dis2010; 68(1) :89-92 </w:t>
      </w:r>
    </w:p>
    <w:p>
      <w:pPr>
        <w:keepNext w:val="0"/>
        <w:keepLines w:val="0"/>
        <w:pageBreakBefore w:val="0"/>
        <w:widowControl/>
        <w:numPr>
          <w:ilvl w:val="0"/>
          <w:numId w:val="3"/>
        </w:numPr>
        <w:kinsoku/>
        <w:wordWrap/>
        <w:overflowPunct/>
        <w:topLinePunct w:val="0"/>
        <w:bidi w:val="0"/>
        <w:snapToGrid/>
        <w:spacing w:after="0" w:line="240" w:lineRule="auto"/>
        <w:ind w:left="440" w:leftChars="0" w:hanging="360" w:firstLineChars="0"/>
        <w:contextualSpacing/>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Levy C, Thollot F, Corrard et al</w:t>
      </w:r>
      <w:r>
        <w:rPr>
          <w:rFonts w:hint="default" w:ascii="Times New Roman" w:hAnsi="Times New Roman" w:cs="Times New Roman"/>
          <w:b/>
          <w:bCs/>
          <w:sz w:val="18"/>
          <w:szCs w:val="18"/>
        </w:rPr>
        <w:t xml:space="preserve">. </w:t>
      </w:r>
      <w:r>
        <w:rPr>
          <w:rFonts w:hint="default" w:ascii="Times New Roman" w:hAnsi="Times New Roman" w:cs="Times New Roman"/>
          <w:sz w:val="18"/>
          <w:szCs w:val="18"/>
        </w:rPr>
        <w:t xml:space="preserve">otite moyenne aigue en ambulatoire : caractéristique épidémiologique et clinique après introduction du vaccin antipneumococcique conjugué 7 valent(PCV). Arch paediatr.2011; 18(6) :712-8 </w:t>
      </w:r>
    </w:p>
    <w:p>
      <w:pPr>
        <w:keepNext w:val="0"/>
        <w:keepLines w:val="0"/>
        <w:pageBreakBefore w:val="0"/>
        <w:widowControl/>
        <w:numPr>
          <w:ilvl w:val="0"/>
          <w:numId w:val="3"/>
        </w:numPr>
        <w:kinsoku/>
        <w:wordWrap/>
        <w:overflowPunct/>
        <w:topLinePunct w:val="0"/>
        <w:bidi w:val="0"/>
        <w:snapToGrid/>
        <w:spacing w:after="0" w:line="240" w:lineRule="auto"/>
        <w:ind w:left="440" w:leftChars="0" w:hanging="360" w:firstLineChars="0"/>
        <w:contextualSpacing/>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Ilham B, Mohamed EMB, Nour M, Lamia K, Chafiq M, Badre S et al. Profil épidémiologique des pathologies respiratoires chez l’enfant Pan African Medical Journal 2017 ; 228-88</w:t>
      </w:r>
      <w:r>
        <w:rPr>
          <w:rFonts w:hint="default" w:ascii="Times New Roman" w:hAnsi="Times New Roman" w:cs="Times New Roman"/>
          <w:sz w:val="18"/>
          <w:szCs w:val="18"/>
          <w:lang w:val="fr-FR"/>
        </w:rPr>
        <w:t>.</w:t>
      </w:r>
    </w:p>
    <w:p>
      <w:pPr>
        <w:keepNext w:val="0"/>
        <w:keepLines w:val="0"/>
        <w:pageBreakBefore w:val="0"/>
        <w:widowControl/>
        <w:numPr>
          <w:ilvl w:val="0"/>
          <w:numId w:val="3"/>
        </w:numPr>
        <w:kinsoku/>
        <w:wordWrap/>
        <w:overflowPunct/>
        <w:topLinePunct w:val="0"/>
        <w:bidi w:val="0"/>
        <w:snapToGrid/>
        <w:spacing w:after="0" w:line="240" w:lineRule="auto"/>
        <w:ind w:left="440" w:leftChars="0" w:hanging="360" w:firstLineChars="0"/>
        <w:contextualSpacing/>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Adedemy JD, Noudamadjo A,Agossou J, Adeye Fassinou R, Ayiviri B,D’almeidaHounnou M Epidémiologie, clinique et facteurs associés aux infections respiratoires aigües chez l’enfant de 0 à 5 ans au centre hospitalier départemental de Parakou (Benin). J Afr Ped Genet Med 2017; (2):47 -53 </w:t>
      </w:r>
    </w:p>
    <w:p>
      <w:pPr>
        <w:keepNext w:val="0"/>
        <w:keepLines w:val="0"/>
        <w:pageBreakBefore w:val="0"/>
        <w:widowControl/>
        <w:numPr>
          <w:ilvl w:val="0"/>
          <w:numId w:val="3"/>
        </w:numPr>
        <w:kinsoku/>
        <w:wordWrap/>
        <w:overflowPunct/>
        <w:topLinePunct w:val="0"/>
        <w:bidi w:val="0"/>
        <w:snapToGrid/>
        <w:spacing w:after="0" w:line="240" w:lineRule="auto"/>
        <w:ind w:left="440" w:leftChars="0" w:hanging="360" w:firstLineChars="0"/>
        <w:contextualSpacing/>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Kabamba Ngombe L, Mbombo-Ditunga, Nduwa Kameya, Abasiko Malingo A, Kaj Kayomb N, Ngolomba Ngolomba J et al</w:t>
      </w:r>
      <w:r>
        <w:rPr>
          <w:rFonts w:hint="default" w:ascii="Times New Roman" w:hAnsi="Times New Roman" w:cs="Times New Roman"/>
          <w:b/>
          <w:bCs/>
          <w:sz w:val="18"/>
          <w:szCs w:val="18"/>
        </w:rPr>
        <w:t xml:space="preserve">. </w:t>
      </w:r>
      <w:r>
        <w:rPr>
          <w:rFonts w:hint="default" w:ascii="Times New Roman" w:hAnsi="Times New Roman" w:cs="Times New Roman"/>
          <w:sz w:val="18"/>
          <w:szCs w:val="18"/>
        </w:rPr>
        <w:t xml:space="preserve">Infection respiratoire aigüe et statut nutritionnel chez les enfants de 0-5 Ans: cas des cliniques universitaires de Lubumbashi, République Démocratique du Congo. </w:t>
      </w:r>
      <w:r>
        <w:rPr>
          <w:rFonts w:hint="default" w:ascii="Times New Roman" w:hAnsi="Times New Roman" w:cs="Times New Roman"/>
          <w:sz w:val="18"/>
          <w:szCs w:val="18"/>
          <w:lang w:val="en-US"/>
        </w:rPr>
        <w:t xml:space="preserve">Pan Afr Med Journal 2014: 1-5 </w:t>
      </w:r>
    </w:p>
    <w:p>
      <w:pPr>
        <w:keepNext w:val="0"/>
        <w:keepLines w:val="0"/>
        <w:pageBreakBefore w:val="0"/>
        <w:widowControl/>
        <w:numPr>
          <w:ilvl w:val="0"/>
          <w:numId w:val="3"/>
        </w:numPr>
        <w:kinsoku/>
        <w:wordWrap/>
        <w:overflowPunct/>
        <w:topLinePunct w:val="0"/>
        <w:bidi w:val="0"/>
        <w:snapToGrid/>
        <w:spacing w:after="0" w:line="240" w:lineRule="auto"/>
        <w:ind w:left="440" w:leftChars="0" w:hanging="360" w:firstLineChars="0"/>
        <w:contextualSpacing/>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Ramarozatovo NP, Razafindragoto RMJ, Rakotoarisoa, Ratsimbazafy ABA, Randimbinirina ZL, Rakoto FA et al. Épidémiologie des urgences pédiatriques en ORL à Antananarivo : résultats préliminaires Revue d’Anesthésie-Réa et de Méd d’Urg 2010 ; 2(1) : 1-4 </w:t>
      </w:r>
    </w:p>
    <w:p>
      <w:pPr>
        <w:keepNext w:val="0"/>
        <w:keepLines w:val="0"/>
        <w:pageBreakBefore w:val="0"/>
        <w:widowControl/>
        <w:numPr>
          <w:ilvl w:val="0"/>
          <w:numId w:val="3"/>
        </w:numPr>
        <w:kinsoku/>
        <w:wordWrap/>
        <w:overflowPunct/>
        <w:topLinePunct w:val="0"/>
        <w:bidi w:val="0"/>
        <w:snapToGrid/>
        <w:spacing w:after="0" w:line="240" w:lineRule="auto"/>
        <w:ind w:left="440" w:leftChars="0" w:hanging="360" w:firstLineChars="0"/>
        <w:contextualSpacing/>
        <w:jc w:val="both"/>
        <w:textAlignment w:val="auto"/>
        <w:rPr>
          <w:rFonts w:hint="default" w:ascii="Times New Roman" w:hAnsi="Times New Roman" w:cs="Times New Roman"/>
          <w:sz w:val="18"/>
          <w:szCs w:val="18"/>
        </w:rPr>
      </w:pPr>
      <w:r>
        <w:rPr>
          <w:rFonts w:hint="default" w:ascii="Times New Roman" w:hAnsi="Times New Roman" w:cs="Times New Roman"/>
          <w:bCs/>
          <w:sz w:val="18"/>
          <w:szCs w:val="18"/>
        </w:rPr>
        <w:t>Mobio M, Yao Atteby J, Akpa R-M, Yavo N</w:t>
      </w:r>
      <w:r>
        <w:rPr>
          <w:rFonts w:hint="default" w:ascii="Times New Roman" w:hAnsi="Times New Roman" w:cs="Times New Roman"/>
          <w:sz w:val="18"/>
          <w:szCs w:val="18"/>
        </w:rPr>
        <w:t xml:space="preserve">; Statut vaccinal et infection otorhinolaryngologique chez l’enfant de 0 à 5 ans à Abidjan Rev Int Sc. Med.2012 14(2) :155-9 </w:t>
      </w:r>
    </w:p>
    <w:p>
      <w:pPr>
        <w:keepNext w:val="0"/>
        <w:keepLines w:val="0"/>
        <w:pageBreakBefore w:val="0"/>
        <w:widowControl/>
        <w:numPr>
          <w:ilvl w:val="0"/>
          <w:numId w:val="3"/>
        </w:numPr>
        <w:kinsoku/>
        <w:wordWrap/>
        <w:overflowPunct/>
        <w:topLinePunct w:val="0"/>
        <w:autoSpaceDE w:val="0"/>
        <w:autoSpaceDN w:val="0"/>
        <w:bidi w:val="0"/>
        <w:adjustRightInd w:val="0"/>
        <w:snapToGrid/>
        <w:spacing w:after="0" w:line="240" w:lineRule="auto"/>
        <w:ind w:left="440" w:leftChars="0" w:hanging="360" w:firstLineChars="0"/>
        <w:contextualSpacing/>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Otouana-Dzon HB, Ngouoni GC, Diembi S, Tsierie-Tsoba A, Kambourou J, Itiere-Odzili FA et al. Amygdalectomie chez les enfants atteints de drépanocytose homozygote au CHU de Brazzaville (Congo) Revue Med Inter Panafricaine 2019; 66(2):81-4</w:t>
      </w:r>
    </w:p>
    <w:p>
      <w:pPr>
        <w:keepNext w:val="0"/>
        <w:keepLines w:val="0"/>
        <w:pageBreakBefore w:val="0"/>
        <w:widowControl/>
        <w:numPr>
          <w:ilvl w:val="0"/>
          <w:numId w:val="3"/>
        </w:numPr>
        <w:kinsoku/>
        <w:wordWrap/>
        <w:overflowPunct/>
        <w:topLinePunct w:val="0"/>
        <w:bidi w:val="0"/>
        <w:snapToGrid/>
        <w:spacing w:after="0" w:line="240" w:lineRule="auto"/>
        <w:ind w:left="440" w:leftChars="0" w:hanging="360" w:firstLineChars="0"/>
        <w:contextualSpacing/>
        <w:jc w:val="both"/>
        <w:textAlignment w:val="auto"/>
        <w:rPr>
          <w:rFonts w:hint="default" w:ascii="Times New Roman" w:hAnsi="Times New Roman" w:cs="Times New Roman"/>
          <w:sz w:val="18"/>
          <w:szCs w:val="18"/>
        </w:rPr>
      </w:pPr>
      <w:r>
        <w:rPr>
          <w:rFonts w:hint="default" w:ascii="Times New Roman" w:hAnsi="Times New Roman" w:cs="Times New Roman"/>
          <w:color w:val="000000"/>
          <w:sz w:val="18"/>
          <w:szCs w:val="18"/>
        </w:rPr>
        <w:t xml:space="preserve">Otouana-Dzon HB, Ngouoni GC, Diembi S, Tsierie-Tsoba A, Kambourou J, Itiere-Odzili FA et al. </w:t>
      </w:r>
      <w:r>
        <w:rPr>
          <w:rFonts w:hint="default" w:ascii="Times New Roman" w:hAnsi="Times New Roman" w:cs="Times New Roman"/>
          <w:color w:val="000000"/>
          <w:sz w:val="18"/>
          <w:szCs w:val="18"/>
          <w:lang w:val="en-US"/>
        </w:rPr>
        <w:t xml:space="preserve">Bacteriological profiles of acute suppurative otitis media in children in Brazzaville, Congo Afr. J. Clin. </w:t>
      </w:r>
      <w:r>
        <w:rPr>
          <w:rFonts w:hint="default" w:ascii="Times New Roman" w:hAnsi="Times New Roman" w:cs="Times New Roman"/>
          <w:color w:val="000000"/>
          <w:sz w:val="18"/>
          <w:szCs w:val="18"/>
        </w:rPr>
        <w:t>Exper. Microbiol</w:t>
      </w:r>
      <w:r>
        <w:rPr>
          <w:rFonts w:hint="default" w:ascii="Times New Roman" w:hAnsi="Times New Roman" w:cs="Times New Roman"/>
          <w:i/>
          <w:iCs/>
          <w:color w:val="000000"/>
          <w:sz w:val="18"/>
          <w:szCs w:val="18"/>
        </w:rPr>
        <w:t xml:space="preserve">. </w:t>
      </w:r>
      <w:r>
        <w:rPr>
          <w:rFonts w:hint="default" w:ascii="Times New Roman" w:hAnsi="Times New Roman" w:cs="Times New Roman"/>
          <w:color w:val="000000"/>
          <w:sz w:val="18"/>
          <w:szCs w:val="18"/>
        </w:rPr>
        <w:t xml:space="preserve">2019 ; 20 (4) : 342-6 </w:t>
      </w:r>
    </w:p>
    <w:p>
      <w:pPr>
        <w:keepNext w:val="0"/>
        <w:keepLines w:val="0"/>
        <w:pageBreakBefore w:val="0"/>
        <w:widowControl/>
        <w:numPr>
          <w:ilvl w:val="0"/>
          <w:numId w:val="3"/>
        </w:numPr>
        <w:kinsoku/>
        <w:wordWrap/>
        <w:overflowPunct/>
        <w:topLinePunct w:val="0"/>
        <w:bidi w:val="0"/>
        <w:snapToGrid/>
        <w:spacing w:after="0" w:line="240" w:lineRule="auto"/>
        <w:ind w:left="440" w:leftChars="0" w:hanging="360" w:firstLineChars="0"/>
        <w:contextualSpacing/>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Ollandzobo-ikobo LC, Akouango Gnessou CO, Eouani ML,Nika ER, Ngoulou BPS. Connaissance et pratique des agents de santé vis-à-vis du suivi de l’enfant sain de 0 à 5 ans au Congo. J Afr Ped Genet Med 2018 :40-7 </w:t>
      </w:r>
    </w:p>
    <w:p>
      <w:pPr>
        <w:keepNext w:val="0"/>
        <w:keepLines w:val="0"/>
        <w:pageBreakBefore w:val="0"/>
        <w:widowControl/>
        <w:numPr>
          <w:ilvl w:val="0"/>
          <w:numId w:val="3"/>
        </w:numPr>
        <w:kinsoku/>
        <w:wordWrap/>
        <w:overflowPunct/>
        <w:topLinePunct w:val="0"/>
        <w:bidi w:val="0"/>
        <w:snapToGrid/>
        <w:spacing w:after="0" w:line="240" w:lineRule="auto"/>
        <w:ind w:left="440" w:leftChars="0" w:hanging="360" w:firstLineChars="0"/>
        <w:contextualSpacing/>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Moreira M, Cintra O, Harriague J, Hausdorff WP, Hoet B. Impact of the introduction of the pneumococcal conjugate vaccine in the Brazilian routine childhood national immunizate program. Journal homepage 2016; (34) :2766-78</w:t>
      </w:r>
      <w:bookmarkEnd w:id="1"/>
      <w:r>
        <w:rPr>
          <w:rFonts w:hint="default" w:ascii="Times New Roman" w:hAnsi="Times New Roman" w:cs="Times New Roman"/>
          <w:sz w:val="18"/>
          <w:szCs w:val="18"/>
          <w:lang w:val="fr-FR"/>
        </w:rPr>
        <w:t>.</w:t>
      </w:r>
    </w:p>
    <w:p>
      <w:pPr>
        <w:keepNext w:val="0"/>
        <w:keepLines w:val="0"/>
        <w:pageBreakBefore w:val="0"/>
        <w:widowControl/>
        <w:numPr>
          <w:ilvl w:val="0"/>
          <w:numId w:val="3"/>
        </w:numPr>
        <w:kinsoku/>
        <w:wordWrap/>
        <w:overflowPunct/>
        <w:topLinePunct w:val="0"/>
        <w:bidi w:val="0"/>
        <w:snapToGrid/>
        <w:spacing w:after="0" w:line="240" w:lineRule="auto"/>
        <w:ind w:left="440" w:leftChars="0" w:hanging="360" w:firstLineChars="0"/>
        <w:contextualSpacing/>
        <w:jc w:val="both"/>
        <w:textAlignment w:val="auto"/>
        <w:rPr>
          <w:rFonts w:hint="default" w:ascii="Times New Roman" w:hAnsi="Times New Roman" w:cs="Times New Roman"/>
          <w:sz w:val="20"/>
          <w:szCs w:val="20"/>
        </w:rPr>
        <w:sectPr>
          <w:type w:val="continuous"/>
          <w:pgSz w:w="11850" w:h="16783"/>
          <w:pgMar w:top="1134" w:right="850" w:bottom="1417" w:left="1134" w:header="708" w:footer="708" w:gutter="0"/>
          <w:pgNumType w:fmt="decimal"/>
          <w:cols w:equalWidth="0" w:num="2">
            <w:col w:w="4720" w:space="425"/>
            <w:col w:w="4720"/>
          </w:cols>
          <w:docGrid w:linePitch="360" w:charSpace="0"/>
        </w:sectPr>
      </w:pPr>
      <w:r>
        <w:rPr>
          <w:rFonts w:hint="default" w:ascii="Times New Roman" w:hAnsi="Times New Roman" w:cs="Times New Roman"/>
          <w:sz w:val="18"/>
          <w:szCs w:val="18"/>
        </w:rPr>
        <w:t>Baoanga Ba Pouth SF, Kazambu D, Delissaint D, Kobela M. Couverture vaccinale et facteurs associés à  la non complétude vaccinale des enfants de 12 à 23 mois du district de santé de Djoungolo-Cameroun en 2012. Pan Afr Med J 2014; 17 :91</w:t>
      </w:r>
      <w:r>
        <w:rPr>
          <w:rFonts w:hint="default" w:ascii="Times New Roman" w:hAnsi="Times New Roman" w:cs="Times New Roman"/>
          <w:sz w:val="18"/>
          <w:szCs w:val="18"/>
          <w:lang w:val="fr-FR"/>
        </w:rPr>
        <w:t>.</w:t>
      </w:r>
    </w:p>
    <w:p>
      <w:pPr>
        <w:keepNext w:val="0"/>
        <w:keepLines w:val="0"/>
        <w:pageBreakBefore w:val="0"/>
        <w:widowControl/>
        <w:tabs>
          <w:tab w:val="left" w:pos="3293"/>
        </w:tabs>
        <w:kinsoku/>
        <w:wordWrap/>
        <w:overflowPunct/>
        <w:topLinePunct w:val="0"/>
        <w:bidi w:val="0"/>
        <w:snapToGrid/>
        <w:spacing w:line="240" w:lineRule="auto"/>
        <w:contextualSpacing/>
        <w:jc w:val="both"/>
        <w:textAlignment w:val="auto"/>
        <w:rPr>
          <w:rFonts w:ascii="Times New Roman" w:hAnsi="Times New Roman"/>
          <w:sz w:val="24"/>
          <w:szCs w:val="24"/>
        </w:rPr>
      </w:pPr>
    </w:p>
    <w:sectPr>
      <w:type w:val="continuous"/>
      <w:pgSz w:w="11850" w:h="16783"/>
      <w:pgMar w:top="1134" w:right="850" w:bottom="1417" w:left="1134"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Microsoft YaHei UI"/>
    <w:panose1 w:val="02010600030101010101"/>
    <w:charset w:val="86"/>
    <w:family w:val="auto"/>
    <w:pitch w:val="default"/>
    <w:sig w:usb0="00000000" w:usb1="00000000" w:usb2="00000010" w:usb3="00000000" w:csb0="00040001"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Times New Roman,Bold">
    <w:altName w:val="Times New Roman"/>
    <w:panose1 w:val="00000000000000000000"/>
    <w:charset w:val="80"/>
    <w:family w:val="auto"/>
    <w:pitch w:val="default"/>
    <w:sig w:usb0="00000000" w:usb1="00000000" w:usb2="00000010" w:usb3="00000000" w:csb0="00020000" w:csb1="00000000"/>
  </w:font>
  <w:font w:name="Microsoft YaHei UI">
    <w:panose1 w:val="020B0503020204020204"/>
    <w:charset w:val="86"/>
    <w:family w:val="auto"/>
    <w:pitch w:val="default"/>
    <w:sig w:usb0="80000287" w:usb1="28C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 w:name="Century Gothic">
    <w:panose1 w:val="020B0502020202020204"/>
    <w:charset w:val="00"/>
    <w:family w:val="auto"/>
    <w:pitch w:val="default"/>
    <w:sig w:usb0="00000287" w:usb1="00000000" w:usb2="00000000" w:usb3="00000000" w:csb0="2000009F" w:csb1="DFD70000"/>
  </w:font>
  <w:font w:name="Cambria">
    <w:panose1 w:val="02040503050406030204"/>
    <w:charset w:val="00"/>
    <w:family w:val="auto"/>
    <w:pitch w:val="default"/>
    <w:sig w:usb0="A00002EF" w:usb1="40000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tabs>
        <w:tab w:val="left" w:pos="4140"/>
      </w:tabs>
      <w:rPr>
        <w:rFonts w:ascii="Times New Roman"/>
        <w:sz w:val="18"/>
        <w:lang w:val="en-US"/>
      </w:rPr>
    </w:pPr>
    <w:r>
      <w:rPr>
        <w:sz w:val="22"/>
      </w:rPr>
      <w:pict>
        <v:shape id="_x0000_s2056" o:spid="_x0000_s2056" o:spt="202" type="#_x0000_t202" style="position:absolute;left:0pt;margin-left:477.4pt;margin-top:4.85pt;height:10.75pt;width:6pt;mso-position-horizontal-relative:margin;z-index:251659264;mso-width-relative:page;mso-height-relative:page;" filled="f" stroked="f" coordsize="21600,21600">
          <v:path/>
          <v:fill on="f" focussize="0,0"/>
          <v:stroke on="f"/>
          <v:imagedata o:title=""/>
          <o:lock v:ext="edit" aspectratio="f"/>
          <v:textbox inset="0mm,0mm,0mm,0mm">
            <w:txbxContent>
              <w:p>
                <w:pPr>
                  <w:pStyle w:val="5"/>
                  <w:rPr>
                    <w:rFonts w:hint="default"/>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1</w:t>
                </w:r>
                <w:r>
                  <w:rPr>
                    <w:sz w:val="18"/>
                    <w:szCs w:val="18"/>
                    <w:lang w:val="fr-FR"/>
                  </w:rPr>
                  <w:fldChar w:fldCharType="end"/>
                </w:r>
              </w:p>
            </w:txbxContent>
          </v:textbox>
        </v:shape>
      </w:pict>
    </w:r>
    <w:r>
      <w:rPr>
        <w:rFonts w:ascii="Times New Roman"/>
        <w:sz w:val="18"/>
        <w:lang w:val="en-US"/>
      </w:rPr>
      <w:pict>
        <v:group id="Groupe 87" o:spid="_x0000_s2049" o:spt="203" style="position:absolute;left:0pt;margin-left:519.75pt;margin-top:781.95pt;height:25.35pt;width:33pt;mso-position-horizontal-relative:page;mso-position-vertical-relative:page;mso-wrap-distance-left:9pt;mso-wrap-distance-right:9pt;z-index:-251658240;mso-width-relative:page;mso-height-relative:page;" coordorigin="1731,14550" coordsize="660,507"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lock v:ext="edit" aspectratio="f"/>
          <v:shape id="AutoShape 88" o:spid="_x0000_s2050" o:spt="4" type="#_x0000_t4" style="position:absolute;left:1793;top:14550;height:507;width:53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v:path/>
            <v:fill on="f" focussize="0,0"/>
            <v:stroke color="#A5A5A5" joinstyle="miter"/>
            <v:imagedata o:title=""/>
            <o:lock v:ext="edit" aspectratio="f"/>
          </v:shape>
          <v:rect id="Rectangle 89" o:spid="_x0000_s2051" o:spt="1" style="position:absolute;left:1848;top:14616;height:375;width:427;"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v:path/>
            <v:fill on="f" focussize="0,0"/>
            <v:stroke color="#A5A5A5" joinstyle="miter"/>
            <v:imagedata o:title=""/>
            <o:lock v:ext="edit" aspectratio="f"/>
          </v:rect>
          <v:shape id="Text Box 90" o:spid="_x0000_s2052" o:spt="202" type="#_x0000_t202" style="position:absolute;left:1731;top:14639;height:330;width:6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v:path/>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 91" o:spid="_x0000_s2053" o:spt="203" style="position:absolute;left:1783;top:14647;height:314;width:562;" coordorigin="1715,14936" coordsize="672,376">
            <o:lock v:ext="edit" aspectratio="f"/>
            <v:shape id="AutoShape 92" o:spid="_x0000_s2054" o:spt="100" style="position:absolute;left:1792;top:14859;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0,0l5400,21600,16200,21600,21600,0,0,0xe">
              <v:path textboxrect="4493,4483,17107,17117" o:connecttype="custom" o:connectlocs="328,265;188,530;47,265;188,0" o:connectangles="0,0,0,0"/>
              <v:fill on="f" focussize="0,0"/>
              <v:stroke color="#A5A5A5" joinstyle="miter"/>
              <v:imagedata o:title=""/>
              <o:lock v:ext="edit" aspectratio="f"/>
            </v:shape>
            <v:shape id="AutoShape 93" o:spid="_x0000_s2055" o:spt="100" style="position:absolute;left:1934;top:14858;flip:x;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0,0l5400,21600,16200,21600,21600,0,0,0xe">
              <v:path textboxrect="4493,4483,17107,17117" o:connecttype="custom" o:connectlocs="328,265;188,530;47,265;188,0" o:connectangles="0,0,0,0"/>
              <v:fill on="f" focussize="0,0"/>
              <v:stroke color="#A5A5A5" joinstyle="miter"/>
              <v:imagedata o:title=""/>
              <o:lock v:ext="edit" aspectratio="f"/>
            </v:shape>
          </v:group>
          <w10:wrap type="tight"/>
        </v:group>
      </w:pict>
    </w:r>
    <w:r>
      <w:rPr>
        <w:rFonts w:ascii="Times New Roman"/>
        <w:sz w:val="18"/>
        <w:lang w:val="en-US"/>
      </w:rPr>
      <w:t>Health Sci. Dis: Vol 21 (</w:t>
    </w:r>
    <w:r>
      <w:rPr>
        <w:rFonts w:hint="default" w:ascii="Times New Roman"/>
        <w:sz w:val="18"/>
        <w:lang w:val="fr-FR"/>
      </w:rPr>
      <w:t>8</w:t>
    </w:r>
    <w:r>
      <w:rPr>
        <w:rFonts w:ascii="Times New Roman"/>
        <w:sz w:val="18"/>
        <w:lang w:val="en-US"/>
      </w:rPr>
      <w:t xml:space="preserve">) </w:t>
    </w:r>
    <w:r>
      <w:rPr>
        <w:rFonts w:hint="default" w:ascii="Times New Roman"/>
        <w:sz w:val="18"/>
        <w:lang w:val="fr-FR"/>
      </w:rPr>
      <w:t>August</w:t>
    </w:r>
    <w:r>
      <w:rPr>
        <w:rFonts w:ascii="Times New Roman"/>
        <w:sz w:val="18"/>
        <w:lang w:val="en-US"/>
      </w:rPr>
      <w:t xml:space="preserve"> 2020</w:t>
    </w:r>
  </w:p>
  <w:p>
    <w:pPr>
      <w:pStyle w:val="5"/>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8"/>
        <w:rFonts w:ascii="Times New Roman"/>
        <w:sz w:val="18"/>
        <w:lang w:val="en-US"/>
      </w:rPr>
      <w:t>www.hsd-fmsb.org</w:t>
    </w:r>
    <w:r>
      <w:rPr>
        <w:rStyle w:val="8"/>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Prévalence des infections ORL et statut vaccinal chez l’enfant</w:t>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 xml:space="preserve">          </w:t>
    </w:r>
    <w:r>
      <w:rPr>
        <w:rFonts w:hint="default" w:ascii="Times New Roman" w:hAnsi="Times New Roman"/>
        <w:i/>
        <w:sz w:val="20"/>
        <w:lang w:val="fr-FR"/>
      </w:rPr>
      <w:t xml:space="preserve">Otouana Dzon </w:t>
    </w:r>
    <w:r>
      <w:rPr>
        <w:rFonts w:ascii="Times New Roman" w:hAnsi="Times New Roman"/>
        <w:i/>
        <w:sz w:val="20"/>
      </w:rPr>
      <w:t>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00BA7"/>
    <w:multiLevelType w:val="multilevel"/>
    <w:tmpl w:val="1C400BA7"/>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4A96CBF"/>
    <w:multiLevelType w:val="multilevel"/>
    <w:tmpl w:val="34A96CB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doNotUseIndentAsNumberingTabStop/>
    <w:useAltKinsokuLineBreakRules/>
    <w:compatSetting w:name="compatibilityMode" w:uri="http://schemas.microsoft.com/office/word" w:val="12"/>
  </w:compat>
  <w:rsids>
    <w:rsidRoot w:val="00C75731"/>
    <w:rsid w:val="000001D1"/>
    <w:rsid w:val="00005E2A"/>
    <w:rsid w:val="00007000"/>
    <w:rsid w:val="00007017"/>
    <w:rsid w:val="0001091B"/>
    <w:rsid w:val="00010DA4"/>
    <w:rsid w:val="00013DE5"/>
    <w:rsid w:val="000149BB"/>
    <w:rsid w:val="000165EE"/>
    <w:rsid w:val="00017E76"/>
    <w:rsid w:val="000211DE"/>
    <w:rsid w:val="0002175F"/>
    <w:rsid w:val="00021E4F"/>
    <w:rsid w:val="00023309"/>
    <w:rsid w:val="000277D0"/>
    <w:rsid w:val="000306BB"/>
    <w:rsid w:val="00030FE4"/>
    <w:rsid w:val="00032FE4"/>
    <w:rsid w:val="00033F70"/>
    <w:rsid w:val="000342A1"/>
    <w:rsid w:val="00034FB3"/>
    <w:rsid w:val="000377F5"/>
    <w:rsid w:val="00040C08"/>
    <w:rsid w:val="00040C62"/>
    <w:rsid w:val="00040D7E"/>
    <w:rsid w:val="00040E16"/>
    <w:rsid w:val="00041430"/>
    <w:rsid w:val="00043005"/>
    <w:rsid w:val="0005678C"/>
    <w:rsid w:val="000572C0"/>
    <w:rsid w:val="00067CAE"/>
    <w:rsid w:val="00070D9E"/>
    <w:rsid w:val="0007132B"/>
    <w:rsid w:val="0007465C"/>
    <w:rsid w:val="00075DA6"/>
    <w:rsid w:val="00081917"/>
    <w:rsid w:val="00082BF2"/>
    <w:rsid w:val="00082E65"/>
    <w:rsid w:val="00085099"/>
    <w:rsid w:val="00087A4A"/>
    <w:rsid w:val="00090447"/>
    <w:rsid w:val="000909D7"/>
    <w:rsid w:val="00091C8B"/>
    <w:rsid w:val="00092BE2"/>
    <w:rsid w:val="00095020"/>
    <w:rsid w:val="00097CD6"/>
    <w:rsid w:val="00097E83"/>
    <w:rsid w:val="000A37C0"/>
    <w:rsid w:val="000A3F67"/>
    <w:rsid w:val="000A5C65"/>
    <w:rsid w:val="000A7C54"/>
    <w:rsid w:val="000B0839"/>
    <w:rsid w:val="000B093E"/>
    <w:rsid w:val="000B1A7E"/>
    <w:rsid w:val="000B21BE"/>
    <w:rsid w:val="000B618C"/>
    <w:rsid w:val="000B63A9"/>
    <w:rsid w:val="000B6AC3"/>
    <w:rsid w:val="000C2096"/>
    <w:rsid w:val="000C3D3E"/>
    <w:rsid w:val="000C70B6"/>
    <w:rsid w:val="000C749D"/>
    <w:rsid w:val="000D4627"/>
    <w:rsid w:val="000D4F95"/>
    <w:rsid w:val="000D702F"/>
    <w:rsid w:val="000E2603"/>
    <w:rsid w:val="000E519F"/>
    <w:rsid w:val="000E5CEE"/>
    <w:rsid w:val="000E7EB5"/>
    <w:rsid w:val="000F0227"/>
    <w:rsid w:val="000F0456"/>
    <w:rsid w:val="000F1645"/>
    <w:rsid w:val="000F3CC0"/>
    <w:rsid w:val="000F6B90"/>
    <w:rsid w:val="000F76E9"/>
    <w:rsid w:val="00100D1C"/>
    <w:rsid w:val="00103305"/>
    <w:rsid w:val="00105147"/>
    <w:rsid w:val="0010553F"/>
    <w:rsid w:val="00105587"/>
    <w:rsid w:val="0010593C"/>
    <w:rsid w:val="00111A86"/>
    <w:rsid w:val="00113D55"/>
    <w:rsid w:val="0011646E"/>
    <w:rsid w:val="001167A4"/>
    <w:rsid w:val="00116AB1"/>
    <w:rsid w:val="001172B8"/>
    <w:rsid w:val="0011749C"/>
    <w:rsid w:val="00121641"/>
    <w:rsid w:val="001223C6"/>
    <w:rsid w:val="001233C0"/>
    <w:rsid w:val="0012364D"/>
    <w:rsid w:val="00124E36"/>
    <w:rsid w:val="001263AF"/>
    <w:rsid w:val="0013242D"/>
    <w:rsid w:val="00136968"/>
    <w:rsid w:val="001428E8"/>
    <w:rsid w:val="0014371D"/>
    <w:rsid w:val="0014677E"/>
    <w:rsid w:val="00150684"/>
    <w:rsid w:val="00151886"/>
    <w:rsid w:val="00152086"/>
    <w:rsid w:val="00163993"/>
    <w:rsid w:val="00163F99"/>
    <w:rsid w:val="00164D29"/>
    <w:rsid w:val="00165154"/>
    <w:rsid w:val="00172C09"/>
    <w:rsid w:val="001737BB"/>
    <w:rsid w:val="0017381E"/>
    <w:rsid w:val="0017444B"/>
    <w:rsid w:val="00176807"/>
    <w:rsid w:val="00180968"/>
    <w:rsid w:val="001830E4"/>
    <w:rsid w:val="00183910"/>
    <w:rsid w:val="00183DEB"/>
    <w:rsid w:val="00184E9F"/>
    <w:rsid w:val="00190A1F"/>
    <w:rsid w:val="00192AA6"/>
    <w:rsid w:val="00194DAE"/>
    <w:rsid w:val="001969EB"/>
    <w:rsid w:val="00197969"/>
    <w:rsid w:val="00197DDA"/>
    <w:rsid w:val="001A1216"/>
    <w:rsid w:val="001A354B"/>
    <w:rsid w:val="001A47B5"/>
    <w:rsid w:val="001A5425"/>
    <w:rsid w:val="001B0C55"/>
    <w:rsid w:val="001B2431"/>
    <w:rsid w:val="001B4201"/>
    <w:rsid w:val="001B44A4"/>
    <w:rsid w:val="001B4CAF"/>
    <w:rsid w:val="001B6988"/>
    <w:rsid w:val="001B774D"/>
    <w:rsid w:val="001C0191"/>
    <w:rsid w:val="001C0C4A"/>
    <w:rsid w:val="001C2477"/>
    <w:rsid w:val="001C300F"/>
    <w:rsid w:val="001C3758"/>
    <w:rsid w:val="001C47BA"/>
    <w:rsid w:val="001C5C1E"/>
    <w:rsid w:val="001D02BE"/>
    <w:rsid w:val="001D1755"/>
    <w:rsid w:val="001D2E82"/>
    <w:rsid w:val="001E22C7"/>
    <w:rsid w:val="001E3D37"/>
    <w:rsid w:val="001E3F4C"/>
    <w:rsid w:val="001E5265"/>
    <w:rsid w:val="001E554B"/>
    <w:rsid w:val="001F0698"/>
    <w:rsid w:val="001F0C99"/>
    <w:rsid w:val="001F34A6"/>
    <w:rsid w:val="001F5554"/>
    <w:rsid w:val="001F661E"/>
    <w:rsid w:val="00204CC9"/>
    <w:rsid w:val="002129DD"/>
    <w:rsid w:val="00212F4E"/>
    <w:rsid w:val="00213D2E"/>
    <w:rsid w:val="00220A84"/>
    <w:rsid w:val="002214D8"/>
    <w:rsid w:val="00221A53"/>
    <w:rsid w:val="00226027"/>
    <w:rsid w:val="00226450"/>
    <w:rsid w:val="00226E14"/>
    <w:rsid w:val="00227BBA"/>
    <w:rsid w:val="002330EA"/>
    <w:rsid w:val="0023320B"/>
    <w:rsid w:val="00235132"/>
    <w:rsid w:val="00235C9D"/>
    <w:rsid w:val="0023668C"/>
    <w:rsid w:val="00237762"/>
    <w:rsid w:val="00242005"/>
    <w:rsid w:val="00243C21"/>
    <w:rsid w:val="00243E57"/>
    <w:rsid w:val="002455C7"/>
    <w:rsid w:val="00245ADD"/>
    <w:rsid w:val="0024613C"/>
    <w:rsid w:val="002553E0"/>
    <w:rsid w:val="00255609"/>
    <w:rsid w:val="00256267"/>
    <w:rsid w:val="002601CC"/>
    <w:rsid w:val="00263E17"/>
    <w:rsid w:val="0026460C"/>
    <w:rsid w:val="0026467F"/>
    <w:rsid w:val="00265A46"/>
    <w:rsid w:val="00265E42"/>
    <w:rsid w:val="00266954"/>
    <w:rsid w:val="0027085B"/>
    <w:rsid w:val="002708C1"/>
    <w:rsid w:val="00272CED"/>
    <w:rsid w:val="00273BF2"/>
    <w:rsid w:val="00273C27"/>
    <w:rsid w:val="00274EBC"/>
    <w:rsid w:val="00275394"/>
    <w:rsid w:val="002772B7"/>
    <w:rsid w:val="00277C66"/>
    <w:rsid w:val="002817ED"/>
    <w:rsid w:val="00282D5B"/>
    <w:rsid w:val="00290624"/>
    <w:rsid w:val="00290BBE"/>
    <w:rsid w:val="002913DE"/>
    <w:rsid w:val="00291858"/>
    <w:rsid w:val="00294E49"/>
    <w:rsid w:val="002A192E"/>
    <w:rsid w:val="002B2A49"/>
    <w:rsid w:val="002B5296"/>
    <w:rsid w:val="002B5757"/>
    <w:rsid w:val="002B5E69"/>
    <w:rsid w:val="002C13CE"/>
    <w:rsid w:val="002C2280"/>
    <w:rsid w:val="002C3D0C"/>
    <w:rsid w:val="002C611F"/>
    <w:rsid w:val="002C6740"/>
    <w:rsid w:val="002C7CFC"/>
    <w:rsid w:val="002D09B9"/>
    <w:rsid w:val="002D178B"/>
    <w:rsid w:val="002D45FD"/>
    <w:rsid w:val="002D54BC"/>
    <w:rsid w:val="002D74D4"/>
    <w:rsid w:val="002E02D4"/>
    <w:rsid w:val="002E78A7"/>
    <w:rsid w:val="00302824"/>
    <w:rsid w:val="003039A9"/>
    <w:rsid w:val="00303F36"/>
    <w:rsid w:val="00305655"/>
    <w:rsid w:val="003058DE"/>
    <w:rsid w:val="00306826"/>
    <w:rsid w:val="003105A2"/>
    <w:rsid w:val="00312251"/>
    <w:rsid w:val="00313E5B"/>
    <w:rsid w:val="003144D3"/>
    <w:rsid w:val="003160F3"/>
    <w:rsid w:val="00321F47"/>
    <w:rsid w:val="003237B7"/>
    <w:rsid w:val="003245DE"/>
    <w:rsid w:val="00332B0F"/>
    <w:rsid w:val="003334A8"/>
    <w:rsid w:val="003339AA"/>
    <w:rsid w:val="00335C5B"/>
    <w:rsid w:val="003435C3"/>
    <w:rsid w:val="00343D0E"/>
    <w:rsid w:val="00350C86"/>
    <w:rsid w:val="003522C1"/>
    <w:rsid w:val="003550A6"/>
    <w:rsid w:val="003611C6"/>
    <w:rsid w:val="00362694"/>
    <w:rsid w:val="00365900"/>
    <w:rsid w:val="00367BF5"/>
    <w:rsid w:val="00370B98"/>
    <w:rsid w:val="00371735"/>
    <w:rsid w:val="0037440D"/>
    <w:rsid w:val="0038013F"/>
    <w:rsid w:val="0038380A"/>
    <w:rsid w:val="003848F2"/>
    <w:rsid w:val="00385AC3"/>
    <w:rsid w:val="003900BB"/>
    <w:rsid w:val="00391653"/>
    <w:rsid w:val="003A1C30"/>
    <w:rsid w:val="003A3BF9"/>
    <w:rsid w:val="003A7B2E"/>
    <w:rsid w:val="003D5D07"/>
    <w:rsid w:val="003E1AD8"/>
    <w:rsid w:val="003E387E"/>
    <w:rsid w:val="003E3F2E"/>
    <w:rsid w:val="003E5500"/>
    <w:rsid w:val="003F16D6"/>
    <w:rsid w:val="003F2F66"/>
    <w:rsid w:val="003F3BCB"/>
    <w:rsid w:val="003F3E6F"/>
    <w:rsid w:val="003F5FA8"/>
    <w:rsid w:val="003F6A85"/>
    <w:rsid w:val="00400C3A"/>
    <w:rsid w:val="0040103E"/>
    <w:rsid w:val="004022E7"/>
    <w:rsid w:val="00403C64"/>
    <w:rsid w:val="00404B09"/>
    <w:rsid w:val="00407B70"/>
    <w:rsid w:val="00410C63"/>
    <w:rsid w:val="00412350"/>
    <w:rsid w:val="00416DB5"/>
    <w:rsid w:val="00416FCD"/>
    <w:rsid w:val="004212D3"/>
    <w:rsid w:val="00422571"/>
    <w:rsid w:val="00422C07"/>
    <w:rsid w:val="0042389E"/>
    <w:rsid w:val="00430E64"/>
    <w:rsid w:val="00432F76"/>
    <w:rsid w:val="00434B77"/>
    <w:rsid w:val="004362C7"/>
    <w:rsid w:val="00441980"/>
    <w:rsid w:val="00443729"/>
    <w:rsid w:val="0044622E"/>
    <w:rsid w:val="004512E5"/>
    <w:rsid w:val="004513B3"/>
    <w:rsid w:val="00454035"/>
    <w:rsid w:val="0045727B"/>
    <w:rsid w:val="00460862"/>
    <w:rsid w:val="004620F3"/>
    <w:rsid w:val="004624C0"/>
    <w:rsid w:val="0046423D"/>
    <w:rsid w:val="00465193"/>
    <w:rsid w:val="004655F5"/>
    <w:rsid w:val="00465B0A"/>
    <w:rsid w:val="00466498"/>
    <w:rsid w:val="004718E3"/>
    <w:rsid w:val="00472255"/>
    <w:rsid w:val="0047372C"/>
    <w:rsid w:val="00476775"/>
    <w:rsid w:val="0047752A"/>
    <w:rsid w:val="00481546"/>
    <w:rsid w:val="00482C8A"/>
    <w:rsid w:val="0048319B"/>
    <w:rsid w:val="00483209"/>
    <w:rsid w:val="00484E0E"/>
    <w:rsid w:val="00491ABA"/>
    <w:rsid w:val="004926A5"/>
    <w:rsid w:val="004933FF"/>
    <w:rsid w:val="00497703"/>
    <w:rsid w:val="004A64B0"/>
    <w:rsid w:val="004B2F9C"/>
    <w:rsid w:val="004B416B"/>
    <w:rsid w:val="004B5F67"/>
    <w:rsid w:val="004B72BD"/>
    <w:rsid w:val="004C0EF9"/>
    <w:rsid w:val="004C1430"/>
    <w:rsid w:val="004C1949"/>
    <w:rsid w:val="004C6CB5"/>
    <w:rsid w:val="004D05B7"/>
    <w:rsid w:val="004D404D"/>
    <w:rsid w:val="004D76D0"/>
    <w:rsid w:val="004D7A8B"/>
    <w:rsid w:val="004E0E0C"/>
    <w:rsid w:val="004E1F66"/>
    <w:rsid w:val="004E3E2F"/>
    <w:rsid w:val="004E4918"/>
    <w:rsid w:val="004E61D1"/>
    <w:rsid w:val="004F203C"/>
    <w:rsid w:val="004F345B"/>
    <w:rsid w:val="004F4DE0"/>
    <w:rsid w:val="004F579F"/>
    <w:rsid w:val="004F6325"/>
    <w:rsid w:val="004F6739"/>
    <w:rsid w:val="004F756B"/>
    <w:rsid w:val="0050174B"/>
    <w:rsid w:val="00502C5C"/>
    <w:rsid w:val="005077AD"/>
    <w:rsid w:val="00511052"/>
    <w:rsid w:val="0051310A"/>
    <w:rsid w:val="00515BC0"/>
    <w:rsid w:val="0052159F"/>
    <w:rsid w:val="00521661"/>
    <w:rsid w:val="0052326B"/>
    <w:rsid w:val="00524407"/>
    <w:rsid w:val="005276CF"/>
    <w:rsid w:val="00533220"/>
    <w:rsid w:val="00534477"/>
    <w:rsid w:val="00537C43"/>
    <w:rsid w:val="00540627"/>
    <w:rsid w:val="0054728D"/>
    <w:rsid w:val="00547E48"/>
    <w:rsid w:val="0055130F"/>
    <w:rsid w:val="00552FF5"/>
    <w:rsid w:val="0055303B"/>
    <w:rsid w:val="005575B3"/>
    <w:rsid w:val="00557B7A"/>
    <w:rsid w:val="00557CF7"/>
    <w:rsid w:val="00561957"/>
    <w:rsid w:val="00563C69"/>
    <w:rsid w:val="00564BB0"/>
    <w:rsid w:val="005674C0"/>
    <w:rsid w:val="00567B36"/>
    <w:rsid w:val="00570675"/>
    <w:rsid w:val="00571244"/>
    <w:rsid w:val="005719BB"/>
    <w:rsid w:val="00572770"/>
    <w:rsid w:val="0058526A"/>
    <w:rsid w:val="00586919"/>
    <w:rsid w:val="00587D7E"/>
    <w:rsid w:val="00592C8C"/>
    <w:rsid w:val="005930DE"/>
    <w:rsid w:val="00595EF5"/>
    <w:rsid w:val="0059698B"/>
    <w:rsid w:val="005972B5"/>
    <w:rsid w:val="005A1725"/>
    <w:rsid w:val="005A2998"/>
    <w:rsid w:val="005A3D2A"/>
    <w:rsid w:val="005A5659"/>
    <w:rsid w:val="005A6045"/>
    <w:rsid w:val="005B0B29"/>
    <w:rsid w:val="005B4187"/>
    <w:rsid w:val="005C27A6"/>
    <w:rsid w:val="005C52A2"/>
    <w:rsid w:val="005C6EF6"/>
    <w:rsid w:val="005C725C"/>
    <w:rsid w:val="005D0B21"/>
    <w:rsid w:val="005D17BA"/>
    <w:rsid w:val="005D333E"/>
    <w:rsid w:val="005D4806"/>
    <w:rsid w:val="005D569E"/>
    <w:rsid w:val="005D58BB"/>
    <w:rsid w:val="005D74ED"/>
    <w:rsid w:val="005D795A"/>
    <w:rsid w:val="005E4C34"/>
    <w:rsid w:val="005E59CD"/>
    <w:rsid w:val="005E5E90"/>
    <w:rsid w:val="005E726A"/>
    <w:rsid w:val="005F0A30"/>
    <w:rsid w:val="005F2C1F"/>
    <w:rsid w:val="005F2CC4"/>
    <w:rsid w:val="005F38F4"/>
    <w:rsid w:val="005F65EC"/>
    <w:rsid w:val="00600902"/>
    <w:rsid w:val="00601692"/>
    <w:rsid w:val="006025AD"/>
    <w:rsid w:val="00603FDD"/>
    <w:rsid w:val="00605415"/>
    <w:rsid w:val="00606CB3"/>
    <w:rsid w:val="006072D5"/>
    <w:rsid w:val="00607E5C"/>
    <w:rsid w:val="00611516"/>
    <w:rsid w:val="00611E3D"/>
    <w:rsid w:val="00612C16"/>
    <w:rsid w:val="00614F41"/>
    <w:rsid w:val="00615466"/>
    <w:rsid w:val="00615977"/>
    <w:rsid w:val="00617EC3"/>
    <w:rsid w:val="006231D6"/>
    <w:rsid w:val="006262F5"/>
    <w:rsid w:val="00630A82"/>
    <w:rsid w:val="0063113D"/>
    <w:rsid w:val="006319DA"/>
    <w:rsid w:val="0063361C"/>
    <w:rsid w:val="00634B5C"/>
    <w:rsid w:val="00636E46"/>
    <w:rsid w:val="00642156"/>
    <w:rsid w:val="0064282E"/>
    <w:rsid w:val="006466BE"/>
    <w:rsid w:val="00646B1B"/>
    <w:rsid w:val="00647B2A"/>
    <w:rsid w:val="0065046A"/>
    <w:rsid w:val="00654BF0"/>
    <w:rsid w:val="00655FB6"/>
    <w:rsid w:val="006625B5"/>
    <w:rsid w:val="00662D57"/>
    <w:rsid w:val="006634C6"/>
    <w:rsid w:val="00670F73"/>
    <w:rsid w:val="006738B3"/>
    <w:rsid w:val="0067476F"/>
    <w:rsid w:val="00681D20"/>
    <w:rsid w:val="006837D2"/>
    <w:rsid w:val="00684C7C"/>
    <w:rsid w:val="00687C11"/>
    <w:rsid w:val="00687DF3"/>
    <w:rsid w:val="0069018D"/>
    <w:rsid w:val="00691B8A"/>
    <w:rsid w:val="0069214D"/>
    <w:rsid w:val="00692318"/>
    <w:rsid w:val="0069340F"/>
    <w:rsid w:val="00693814"/>
    <w:rsid w:val="006A10CC"/>
    <w:rsid w:val="006A17A7"/>
    <w:rsid w:val="006A1ACE"/>
    <w:rsid w:val="006A2587"/>
    <w:rsid w:val="006A3760"/>
    <w:rsid w:val="006B0D55"/>
    <w:rsid w:val="006B0E43"/>
    <w:rsid w:val="006B2FAF"/>
    <w:rsid w:val="006B4A5C"/>
    <w:rsid w:val="006B4BDD"/>
    <w:rsid w:val="006B5665"/>
    <w:rsid w:val="006C039A"/>
    <w:rsid w:val="006C43F0"/>
    <w:rsid w:val="006D0525"/>
    <w:rsid w:val="006D0C8B"/>
    <w:rsid w:val="006D6941"/>
    <w:rsid w:val="006D7D06"/>
    <w:rsid w:val="006E0859"/>
    <w:rsid w:val="006E1704"/>
    <w:rsid w:val="006E2893"/>
    <w:rsid w:val="006E2C4F"/>
    <w:rsid w:val="006E5756"/>
    <w:rsid w:val="006E67B9"/>
    <w:rsid w:val="006E7416"/>
    <w:rsid w:val="006E79EB"/>
    <w:rsid w:val="006F1F6D"/>
    <w:rsid w:val="006F3C0F"/>
    <w:rsid w:val="006F4DCF"/>
    <w:rsid w:val="006F58EF"/>
    <w:rsid w:val="00700745"/>
    <w:rsid w:val="00701285"/>
    <w:rsid w:val="00704673"/>
    <w:rsid w:val="00706088"/>
    <w:rsid w:val="0070705C"/>
    <w:rsid w:val="00707699"/>
    <w:rsid w:val="0070792A"/>
    <w:rsid w:val="00712CDD"/>
    <w:rsid w:val="007130DE"/>
    <w:rsid w:val="007142D0"/>
    <w:rsid w:val="0071469E"/>
    <w:rsid w:val="00715DD0"/>
    <w:rsid w:val="00724F0F"/>
    <w:rsid w:val="007255E3"/>
    <w:rsid w:val="00725C8C"/>
    <w:rsid w:val="0072650E"/>
    <w:rsid w:val="0073088A"/>
    <w:rsid w:val="00734325"/>
    <w:rsid w:val="0074089C"/>
    <w:rsid w:val="00742A9A"/>
    <w:rsid w:val="00744891"/>
    <w:rsid w:val="0075397D"/>
    <w:rsid w:val="007548ED"/>
    <w:rsid w:val="00755187"/>
    <w:rsid w:val="00756E98"/>
    <w:rsid w:val="00757624"/>
    <w:rsid w:val="00757849"/>
    <w:rsid w:val="0076048C"/>
    <w:rsid w:val="007606D6"/>
    <w:rsid w:val="007649EE"/>
    <w:rsid w:val="00765B7B"/>
    <w:rsid w:val="00771290"/>
    <w:rsid w:val="00772573"/>
    <w:rsid w:val="007773AD"/>
    <w:rsid w:val="00780AC7"/>
    <w:rsid w:val="00784A40"/>
    <w:rsid w:val="00785518"/>
    <w:rsid w:val="007924FC"/>
    <w:rsid w:val="00792757"/>
    <w:rsid w:val="00793FE7"/>
    <w:rsid w:val="007945B9"/>
    <w:rsid w:val="00795677"/>
    <w:rsid w:val="00795C25"/>
    <w:rsid w:val="00797854"/>
    <w:rsid w:val="007A1063"/>
    <w:rsid w:val="007A1435"/>
    <w:rsid w:val="007A76C4"/>
    <w:rsid w:val="007B0E9C"/>
    <w:rsid w:val="007B1279"/>
    <w:rsid w:val="007B1E2B"/>
    <w:rsid w:val="007B230C"/>
    <w:rsid w:val="007B2CF7"/>
    <w:rsid w:val="007B6283"/>
    <w:rsid w:val="007B662F"/>
    <w:rsid w:val="007B6C9A"/>
    <w:rsid w:val="007C180B"/>
    <w:rsid w:val="007C220F"/>
    <w:rsid w:val="007C6B09"/>
    <w:rsid w:val="007D0486"/>
    <w:rsid w:val="007D0630"/>
    <w:rsid w:val="007D2F95"/>
    <w:rsid w:val="007D2FE0"/>
    <w:rsid w:val="007D57DA"/>
    <w:rsid w:val="007D6B63"/>
    <w:rsid w:val="007D716F"/>
    <w:rsid w:val="007E12AD"/>
    <w:rsid w:val="007E5822"/>
    <w:rsid w:val="007E5A9B"/>
    <w:rsid w:val="007E7AD1"/>
    <w:rsid w:val="007F23AB"/>
    <w:rsid w:val="007F4042"/>
    <w:rsid w:val="007F4B47"/>
    <w:rsid w:val="007F5B79"/>
    <w:rsid w:val="0080203B"/>
    <w:rsid w:val="008025C3"/>
    <w:rsid w:val="0080729A"/>
    <w:rsid w:val="00811343"/>
    <w:rsid w:val="0081365E"/>
    <w:rsid w:val="008149AF"/>
    <w:rsid w:val="00815AB3"/>
    <w:rsid w:val="0082037C"/>
    <w:rsid w:val="0082187C"/>
    <w:rsid w:val="00822448"/>
    <w:rsid w:val="00823FB4"/>
    <w:rsid w:val="0082658E"/>
    <w:rsid w:val="008275B4"/>
    <w:rsid w:val="008276B7"/>
    <w:rsid w:val="00834C9B"/>
    <w:rsid w:val="008365C6"/>
    <w:rsid w:val="008438DC"/>
    <w:rsid w:val="00843CDC"/>
    <w:rsid w:val="00845C20"/>
    <w:rsid w:val="0085132D"/>
    <w:rsid w:val="0085400E"/>
    <w:rsid w:val="008541DB"/>
    <w:rsid w:val="0085509D"/>
    <w:rsid w:val="00855870"/>
    <w:rsid w:val="00856647"/>
    <w:rsid w:val="00857636"/>
    <w:rsid w:val="00861766"/>
    <w:rsid w:val="00861B45"/>
    <w:rsid w:val="008631A0"/>
    <w:rsid w:val="00865EFD"/>
    <w:rsid w:val="00866774"/>
    <w:rsid w:val="008745EC"/>
    <w:rsid w:val="00876DFD"/>
    <w:rsid w:val="00877C8A"/>
    <w:rsid w:val="00881218"/>
    <w:rsid w:val="00883317"/>
    <w:rsid w:val="00883E02"/>
    <w:rsid w:val="0088637E"/>
    <w:rsid w:val="00893565"/>
    <w:rsid w:val="00893B2E"/>
    <w:rsid w:val="00893E21"/>
    <w:rsid w:val="008A0C83"/>
    <w:rsid w:val="008A14E7"/>
    <w:rsid w:val="008A28A8"/>
    <w:rsid w:val="008A29BE"/>
    <w:rsid w:val="008A35C3"/>
    <w:rsid w:val="008A46C4"/>
    <w:rsid w:val="008A7457"/>
    <w:rsid w:val="008B0279"/>
    <w:rsid w:val="008B1E53"/>
    <w:rsid w:val="008B5A26"/>
    <w:rsid w:val="008B6E00"/>
    <w:rsid w:val="008B781D"/>
    <w:rsid w:val="008B7D20"/>
    <w:rsid w:val="008C2457"/>
    <w:rsid w:val="008C3D92"/>
    <w:rsid w:val="008D0CEB"/>
    <w:rsid w:val="008D2BD4"/>
    <w:rsid w:val="008E146C"/>
    <w:rsid w:val="008E4FF9"/>
    <w:rsid w:val="008E551B"/>
    <w:rsid w:val="008E6C9B"/>
    <w:rsid w:val="008E79C4"/>
    <w:rsid w:val="008F133C"/>
    <w:rsid w:val="008F13C4"/>
    <w:rsid w:val="008F1774"/>
    <w:rsid w:val="008F245E"/>
    <w:rsid w:val="008F30C9"/>
    <w:rsid w:val="008F313C"/>
    <w:rsid w:val="008F436C"/>
    <w:rsid w:val="008F4978"/>
    <w:rsid w:val="008F6DBB"/>
    <w:rsid w:val="008F72C4"/>
    <w:rsid w:val="00901967"/>
    <w:rsid w:val="00901A38"/>
    <w:rsid w:val="00902CF3"/>
    <w:rsid w:val="00903AA9"/>
    <w:rsid w:val="00904657"/>
    <w:rsid w:val="00904872"/>
    <w:rsid w:val="009104AD"/>
    <w:rsid w:val="00911566"/>
    <w:rsid w:val="00912EE4"/>
    <w:rsid w:val="0091304B"/>
    <w:rsid w:val="00913DF4"/>
    <w:rsid w:val="0091527B"/>
    <w:rsid w:val="00916352"/>
    <w:rsid w:val="009208B3"/>
    <w:rsid w:val="00922A8C"/>
    <w:rsid w:val="00922C67"/>
    <w:rsid w:val="009271A4"/>
    <w:rsid w:val="009341A4"/>
    <w:rsid w:val="00940B9D"/>
    <w:rsid w:val="00941DEB"/>
    <w:rsid w:val="00943877"/>
    <w:rsid w:val="00945A00"/>
    <w:rsid w:val="00946CE8"/>
    <w:rsid w:val="00947208"/>
    <w:rsid w:val="009479AA"/>
    <w:rsid w:val="00961C5D"/>
    <w:rsid w:val="009626BA"/>
    <w:rsid w:val="00966607"/>
    <w:rsid w:val="009676E9"/>
    <w:rsid w:val="0097139A"/>
    <w:rsid w:val="0097260F"/>
    <w:rsid w:val="009746AD"/>
    <w:rsid w:val="00976809"/>
    <w:rsid w:val="00977078"/>
    <w:rsid w:val="00981666"/>
    <w:rsid w:val="00986DDC"/>
    <w:rsid w:val="00990003"/>
    <w:rsid w:val="00990FAD"/>
    <w:rsid w:val="00993765"/>
    <w:rsid w:val="00994EE1"/>
    <w:rsid w:val="00997758"/>
    <w:rsid w:val="009A1087"/>
    <w:rsid w:val="009A137C"/>
    <w:rsid w:val="009A26E6"/>
    <w:rsid w:val="009A579D"/>
    <w:rsid w:val="009A7364"/>
    <w:rsid w:val="009B0008"/>
    <w:rsid w:val="009B2A58"/>
    <w:rsid w:val="009B4C57"/>
    <w:rsid w:val="009B52D9"/>
    <w:rsid w:val="009C1305"/>
    <w:rsid w:val="009C283A"/>
    <w:rsid w:val="009C7B03"/>
    <w:rsid w:val="009D0A88"/>
    <w:rsid w:val="009D6E03"/>
    <w:rsid w:val="009D7799"/>
    <w:rsid w:val="009E23F1"/>
    <w:rsid w:val="009E2DE2"/>
    <w:rsid w:val="009E5D11"/>
    <w:rsid w:val="009E76AB"/>
    <w:rsid w:val="009F00BC"/>
    <w:rsid w:val="009F108E"/>
    <w:rsid w:val="009F3404"/>
    <w:rsid w:val="009F60AF"/>
    <w:rsid w:val="009F6256"/>
    <w:rsid w:val="009F76BA"/>
    <w:rsid w:val="00A0112B"/>
    <w:rsid w:val="00A02100"/>
    <w:rsid w:val="00A02CEC"/>
    <w:rsid w:val="00A0347E"/>
    <w:rsid w:val="00A058D7"/>
    <w:rsid w:val="00A10014"/>
    <w:rsid w:val="00A1083A"/>
    <w:rsid w:val="00A1382C"/>
    <w:rsid w:val="00A13DA1"/>
    <w:rsid w:val="00A1414A"/>
    <w:rsid w:val="00A14942"/>
    <w:rsid w:val="00A24047"/>
    <w:rsid w:val="00A27316"/>
    <w:rsid w:val="00A2766A"/>
    <w:rsid w:val="00A33901"/>
    <w:rsid w:val="00A339FB"/>
    <w:rsid w:val="00A34832"/>
    <w:rsid w:val="00A35101"/>
    <w:rsid w:val="00A362EF"/>
    <w:rsid w:val="00A40C60"/>
    <w:rsid w:val="00A40F3E"/>
    <w:rsid w:val="00A4628F"/>
    <w:rsid w:val="00A47C3D"/>
    <w:rsid w:val="00A52E81"/>
    <w:rsid w:val="00A54EA7"/>
    <w:rsid w:val="00A5644C"/>
    <w:rsid w:val="00A5799E"/>
    <w:rsid w:val="00A61946"/>
    <w:rsid w:val="00A62A96"/>
    <w:rsid w:val="00A631B7"/>
    <w:rsid w:val="00A63634"/>
    <w:rsid w:val="00A64348"/>
    <w:rsid w:val="00A6469C"/>
    <w:rsid w:val="00A67598"/>
    <w:rsid w:val="00A67832"/>
    <w:rsid w:val="00A70461"/>
    <w:rsid w:val="00A7180B"/>
    <w:rsid w:val="00A77E2E"/>
    <w:rsid w:val="00A81438"/>
    <w:rsid w:val="00A83594"/>
    <w:rsid w:val="00A83BD4"/>
    <w:rsid w:val="00A8492C"/>
    <w:rsid w:val="00A85E39"/>
    <w:rsid w:val="00A86C5A"/>
    <w:rsid w:val="00A90C3D"/>
    <w:rsid w:val="00A922B9"/>
    <w:rsid w:val="00A92C9F"/>
    <w:rsid w:val="00A941EF"/>
    <w:rsid w:val="00A960BE"/>
    <w:rsid w:val="00A966EA"/>
    <w:rsid w:val="00A967CD"/>
    <w:rsid w:val="00A97A55"/>
    <w:rsid w:val="00AA2FAC"/>
    <w:rsid w:val="00AA49AA"/>
    <w:rsid w:val="00AA7043"/>
    <w:rsid w:val="00AA798D"/>
    <w:rsid w:val="00AA7A49"/>
    <w:rsid w:val="00AB15DA"/>
    <w:rsid w:val="00AB2826"/>
    <w:rsid w:val="00AB4938"/>
    <w:rsid w:val="00AB788B"/>
    <w:rsid w:val="00AC2AD9"/>
    <w:rsid w:val="00AC3E50"/>
    <w:rsid w:val="00AC4E6E"/>
    <w:rsid w:val="00AD62D0"/>
    <w:rsid w:val="00AD70F0"/>
    <w:rsid w:val="00AE0671"/>
    <w:rsid w:val="00AE0D1D"/>
    <w:rsid w:val="00AE1E14"/>
    <w:rsid w:val="00AE3B67"/>
    <w:rsid w:val="00AE6FCC"/>
    <w:rsid w:val="00AE70E1"/>
    <w:rsid w:val="00AF13CE"/>
    <w:rsid w:val="00AF2E38"/>
    <w:rsid w:val="00AF437C"/>
    <w:rsid w:val="00AF514D"/>
    <w:rsid w:val="00AF6C14"/>
    <w:rsid w:val="00AF77CD"/>
    <w:rsid w:val="00B04A49"/>
    <w:rsid w:val="00B04BF6"/>
    <w:rsid w:val="00B0580A"/>
    <w:rsid w:val="00B07B35"/>
    <w:rsid w:val="00B07CB4"/>
    <w:rsid w:val="00B12609"/>
    <w:rsid w:val="00B1357C"/>
    <w:rsid w:val="00B147FC"/>
    <w:rsid w:val="00B1606A"/>
    <w:rsid w:val="00B241FF"/>
    <w:rsid w:val="00B24E33"/>
    <w:rsid w:val="00B26F92"/>
    <w:rsid w:val="00B27948"/>
    <w:rsid w:val="00B30271"/>
    <w:rsid w:val="00B30D74"/>
    <w:rsid w:val="00B3109F"/>
    <w:rsid w:val="00B34539"/>
    <w:rsid w:val="00B366F1"/>
    <w:rsid w:val="00B40A58"/>
    <w:rsid w:val="00B4405D"/>
    <w:rsid w:val="00B4420B"/>
    <w:rsid w:val="00B46382"/>
    <w:rsid w:val="00B46DF5"/>
    <w:rsid w:val="00B508B4"/>
    <w:rsid w:val="00B509EC"/>
    <w:rsid w:val="00B51039"/>
    <w:rsid w:val="00B51BFB"/>
    <w:rsid w:val="00B51E1E"/>
    <w:rsid w:val="00B537BD"/>
    <w:rsid w:val="00B55038"/>
    <w:rsid w:val="00B55E62"/>
    <w:rsid w:val="00B56144"/>
    <w:rsid w:val="00B57150"/>
    <w:rsid w:val="00B61453"/>
    <w:rsid w:val="00B61A13"/>
    <w:rsid w:val="00B622EF"/>
    <w:rsid w:val="00B658DD"/>
    <w:rsid w:val="00B665CD"/>
    <w:rsid w:val="00B67AD5"/>
    <w:rsid w:val="00B70C1B"/>
    <w:rsid w:val="00B73156"/>
    <w:rsid w:val="00B734A9"/>
    <w:rsid w:val="00B80EE8"/>
    <w:rsid w:val="00B814C0"/>
    <w:rsid w:val="00B8217F"/>
    <w:rsid w:val="00B861A0"/>
    <w:rsid w:val="00B871E4"/>
    <w:rsid w:val="00B8739F"/>
    <w:rsid w:val="00B925A3"/>
    <w:rsid w:val="00B93E1F"/>
    <w:rsid w:val="00BA495D"/>
    <w:rsid w:val="00BA68D8"/>
    <w:rsid w:val="00BA749C"/>
    <w:rsid w:val="00BA7667"/>
    <w:rsid w:val="00BB285A"/>
    <w:rsid w:val="00BB2F9C"/>
    <w:rsid w:val="00BB5665"/>
    <w:rsid w:val="00BB6344"/>
    <w:rsid w:val="00BC14A4"/>
    <w:rsid w:val="00BC1A77"/>
    <w:rsid w:val="00BC3661"/>
    <w:rsid w:val="00BC68BF"/>
    <w:rsid w:val="00BC7A3B"/>
    <w:rsid w:val="00BD5CF9"/>
    <w:rsid w:val="00BE1190"/>
    <w:rsid w:val="00BE46D2"/>
    <w:rsid w:val="00BE6D9C"/>
    <w:rsid w:val="00BF1C8F"/>
    <w:rsid w:val="00BF2457"/>
    <w:rsid w:val="00BF6F9D"/>
    <w:rsid w:val="00BF7150"/>
    <w:rsid w:val="00BF74AF"/>
    <w:rsid w:val="00C049B0"/>
    <w:rsid w:val="00C05583"/>
    <w:rsid w:val="00C075E0"/>
    <w:rsid w:val="00C10764"/>
    <w:rsid w:val="00C1334A"/>
    <w:rsid w:val="00C138AB"/>
    <w:rsid w:val="00C17BD9"/>
    <w:rsid w:val="00C22DF9"/>
    <w:rsid w:val="00C2316D"/>
    <w:rsid w:val="00C252EC"/>
    <w:rsid w:val="00C25EAC"/>
    <w:rsid w:val="00C305FF"/>
    <w:rsid w:val="00C30BC6"/>
    <w:rsid w:val="00C32940"/>
    <w:rsid w:val="00C474BF"/>
    <w:rsid w:val="00C60EF2"/>
    <w:rsid w:val="00C61654"/>
    <w:rsid w:val="00C625B1"/>
    <w:rsid w:val="00C646BB"/>
    <w:rsid w:val="00C655B3"/>
    <w:rsid w:val="00C657E2"/>
    <w:rsid w:val="00C700FD"/>
    <w:rsid w:val="00C737CE"/>
    <w:rsid w:val="00C75731"/>
    <w:rsid w:val="00C80529"/>
    <w:rsid w:val="00C83C4A"/>
    <w:rsid w:val="00C867C6"/>
    <w:rsid w:val="00C87259"/>
    <w:rsid w:val="00C90161"/>
    <w:rsid w:val="00C92A73"/>
    <w:rsid w:val="00C92ACD"/>
    <w:rsid w:val="00C9423B"/>
    <w:rsid w:val="00C94B15"/>
    <w:rsid w:val="00C94F4E"/>
    <w:rsid w:val="00C97040"/>
    <w:rsid w:val="00C97696"/>
    <w:rsid w:val="00C979C7"/>
    <w:rsid w:val="00CA0319"/>
    <w:rsid w:val="00CA098C"/>
    <w:rsid w:val="00CA1E9E"/>
    <w:rsid w:val="00CA33C0"/>
    <w:rsid w:val="00CB0E1C"/>
    <w:rsid w:val="00CB48F2"/>
    <w:rsid w:val="00CC232C"/>
    <w:rsid w:val="00CC244E"/>
    <w:rsid w:val="00CC5CD0"/>
    <w:rsid w:val="00CC5DE5"/>
    <w:rsid w:val="00CC6349"/>
    <w:rsid w:val="00CC7912"/>
    <w:rsid w:val="00CD1FB2"/>
    <w:rsid w:val="00CD2D50"/>
    <w:rsid w:val="00CD46C2"/>
    <w:rsid w:val="00CD6025"/>
    <w:rsid w:val="00CD7E7D"/>
    <w:rsid w:val="00CE4C53"/>
    <w:rsid w:val="00CE5DC6"/>
    <w:rsid w:val="00CF240A"/>
    <w:rsid w:val="00CF3D71"/>
    <w:rsid w:val="00D01B2C"/>
    <w:rsid w:val="00D0333A"/>
    <w:rsid w:val="00D062AD"/>
    <w:rsid w:val="00D1040D"/>
    <w:rsid w:val="00D11B63"/>
    <w:rsid w:val="00D11FD1"/>
    <w:rsid w:val="00D1397E"/>
    <w:rsid w:val="00D13D56"/>
    <w:rsid w:val="00D13E05"/>
    <w:rsid w:val="00D16506"/>
    <w:rsid w:val="00D16BA8"/>
    <w:rsid w:val="00D205B4"/>
    <w:rsid w:val="00D2086F"/>
    <w:rsid w:val="00D21B94"/>
    <w:rsid w:val="00D24B81"/>
    <w:rsid w:val="00D3388B"/>
    <w:rsid w:val="00D33B0F"/>
    <w:rsid w:val="00D3607C"/>
    <w:rsid w:val="00D36DBA"/>
    <w:rsid w:val="00D4533A"/>
    <w:rsid w:val="00D47F9B"/>
    <w:rsid w:val="00D51C19"/>
    <w:rsid w:val="00D53927"/>
    <w:rsid w:val="00D5400C"/>
    <w:rsid w:val="00D57EB7"/>
    <w:rsid w:val="00D6540E"/>
    <w:rsid w:val="00D66D70"/>
    <w:rsid w:val="00D8036D"/>
    <w:rsid w:val="00D81DBF"/>
    <w:rsid w:val="00D8620B"/>
    <w:rsid w:val="00D90FBC"/>
    <w:rsid w:val="00D936B6"/>
    <w:rsid w:val="00D939A1"/>
    <w:rsid w:val="00DA1E76"/>
    <w:rsid w:val="00DA57B4"/>
    <w:rsid w:val="00DA5CD1"/>
    <w:rsid w:val="00DA6243"/>
    <w:rsid w:val="00DA7D32"/>
    <w:rsid w:val="00DB1B93"/>
    <w:rsid w:val="00DB31A9"/>
    <w:rsid w:val="00DB5AE8"/>
    <w:rsid w:val="00DB684B"/>
    <w:rsid w:val="00DB6A69"/>
    <w:rsid w:val="00DB6E3E"/>
    <w:rsid w:val="00DC05D1"/>
    <w:rsid w:val="00DC19D8"/>
    <w:rsid w:val="00DC3620"/>
    <w:rsid w:val="00DC4B01"/>
    <w:rsid w:val="00DC5193"/>
    <w:rsid w:val="00DC7460"/>
    <w:rsid w:val="00DD0105"/>
    <w:rsid w:val="00DD0E97"/>
    <w:rsid w:val="00DD1963"/>
    <w:rsid w:val="00DD2D5D"/>
    <w:rsid w:val="00DD2DFD"/>
    <w:rsid w:val="00DD4AE6"/>
    <w:rsid w:val="00DE52AA"/>
    <w:rsid w:val="00DE675D"/>
    <w:rsid w:val="00DF01AF"/>
    <w:rsid w:val="00DF1DCB"/>
    <w:rsid w:val="00DF2992"/>
    <w:rsid w:val="00DF4AC7"/>
    <w:rsid w:val="00DF616C"/>
    <w:rsid w:val="00E009E7"/>
    <w:rsid w:val="00E07BBB"/>
    <w:rsid w:val="00E10ED2"/>
    <w:rsid w:val="00E10F38"/>
    <w:rsid w:val="00E13919"/>
    <w:rsid w:val="00E1735A"/>
    <w:rsid w:val="00E21169"/>
    <w:rsid w:val="00E2195C"/>
    <w:rsid w:val="00E23652"/>
    <w:rsid w:val="00E2450F"/>
    <w:rsid w:val="00E26CDC"/>
    <w:rsid w:val="00E30953"/>
    <w:rsid w:val="00E31328"/>
    <w:rsid w:val="00E314EF"/>
    <w:rsid w:val="00E345EC"/>
    <w:rsid w:val="00E3635A"/>
    <w:rsid w:val="00E36E18"/>
    <w:rsid w:val="00E37346"/>
    <w:rsid w:val="00E403AD"/>
    <w:rsid w:val="00E419E8"/>
    <w:rsid w:val="00E43C0D"/>
    <w:rsid w:val="00E504BA"/>
    <w:rsid w:val="00E50950"/>
    <w:rsid w:val="00E52854"/>
    <w:rsid w:val="00E5340D"/>
    <w:rsid w:val="00E53750"/>
    <w:rsid w:val="00E54485"/>
    <w:rsid w:val="00E55E2C"/>
    <w:rsid w:val="00E56A5E"/>
    <w:rsid w:val="00E627B0"/>
    <w:rsid w:val="00E64497"/>
    <w:rsid w:val="00E64EA2"/>
    <w:rsid w:val="00E71E19"/>
    <w:rsid w:val="00E724F9"/>
    <w:rsid w:val="00E7606B"/>
    <w:rsid w:val="00E80739"/>
    <w:rsid w:val="00E81E69"/>
    <w:rsid w:val="00E82F8B"/>
    <w:rsid w:val="00E8309C"/>
    <w:rsid w:val="00E83CA0"/>
    <w:rsid w:val="00E83F84"/>
    <w:rsid w:val="00E84FAB"/>
    <w:rsid w:val="00E85791"/>
    <w:rsid w:val="00E91F88"/>
    <w:rsid w:val="00E94CF9"/>
    <w:rsid w:val="00E94D19"/>
    <w:rsid w:val="00E96B68"/>
    <w:rsid w:val="00EA1C15"/>
    <w:rsid w:val="00EA3478"/>
    <w:rsid w:val="00EA42F8"/>
    <w:rsid w:val="00EA690A"/>
    <w:rsid w:val="00EA6D3D"/>
    <w:rsid w:val="00EB1DCE"/>
    <w:rsid w:val="00EB28EC"/>
    <w:rsid w:val="00EB2CC2"/>
    <w:rsid w:val="00EB4D32"/>
    <w:rsid w:val="00EC0176"/>
    <w:rsid w:val="00EC2B93"/>
    <w:rsid w:val="00EC3233"/>
    <w:rsid w:val="00EC6A08"/>
    <w:rsid w:val="00ED50CE"/>
    <w:rsid w:val="00ED6095"/>
    <w:rsid w:val="00ED6ECE"/>
    <w:rsid w:val="00EE1E66"/>
    <w:rsid w:val="00EE3738"/>
    <w:rsid w:val="00EE496C"/>
    <w:rsid w:val="00EE57A3"/>
    <w:rsid w:val="00EF0C0E"/>
    <w:rsid w:val="00EF535A"/>
    <w:rsid w:val="00F059C0"/>
    <w:rsid w:val="00F05CB6"/>
    <w:rsid w:val="00F1219B"/>
    <w:rsid w:val="00F16038"/>
    <w:rsid w:val="00F174C0"/>
    <w:rsid w:val="00F20FD0"/>
    <w:rsid w:val="00F320FB"/>
    <w:rsid w:val="00F32E51"/>
    <w:rsid w:val="00F3341B"/>
    <w:rsid w:val="00F34BA8"/>
    <w:rsid w:val="00F34F37"/>
    <w:rsid w:val="00F3796B"/>
    <w:rsid w:val="00F43062"/>
    <w:rsid w:val="00F45460"/>
    <w:rsid w:val="00F458CD"/>
    <w:rsid w:val="00F50F3B"/>
    <w:rsid w:val="00F50F79"/>
    <w:rsid w:val="00F523B7"/>
    <w:rsid w:val="00F52BBF"/>
    <w:rsid w:val="00F56AE2"/>
    <w:rsid w:val="00F60876"/>
    <w:rsid w:val="00F614CC"/>
    <w:rsid w:val="00F65640"/>
    <w:rsid w:val="00F65F76"/>
    <w:rsid w:val="00F71BB4"/>
    <w:rsid w:val="00F72053"/>
    <w:rsid w:val="00F7374C"/>
    <w:rsid w:val="00F74841"/>
    <w:rsid w:val="00F77705"/>
    <w:rsid w:val="00F80B7B"/>
    <w:rsid w:val="00F818A4"/>
    <w:rsid w:val="00F832A5"/>
    <w:rsid w:val="00F84916"/>
    <w:rsid w:val="00F864E3"/>
    <w:rsid w:val="00F8739E"/>
    <w:rsid w:val="00F878CC"/>
    <w:rsid w:val="00F9229A"/>
    <w:rsid w:val="00F9535D"/>
    <w:rsid w:val="00FA1CEF"/>
    <w:rsid w:val="00FA32E6"/>
    <w:rsid w:val="00FA36BD"/>
    <w:rsid w:val="00FA5DB4"/>
    <w:rsid w:val="00FA6875"/>
    <w:rsid w:val="00FB14E6"/>
    <w:rsid w:val="00FB27DD"/>
    <w:rsid w:val="00FB50E4"/>
    <w:rsid w:val="00FB680D"/>
    <w:rsid w:val="00FB759A"/>
    <w:rsid w:val="00FC658C"/>
    <w:rsid w:val="00FD0FB4"/>
    <w:rsid w:val="00FD5D4D"/>
    <w:rsid w:val="00FD74F7"/>
    <w:rsid w:val="00FE0751"/>
    <w:rsid w:val="00FE2330"/>
    <w:rsid w:val="00FE250E"/>
    <w:rsid w:val="00FE3742"/>
    <w:rsid w:val="00FE7930"/>
    <w:rsid w:val="00FE799F"/>
    <w:rsid w:val="00FF30AA"/>
    <w:rsid w:val="00FF3D47"/>
    <w:rsid w:val="00FF4502"/>
    <w:rsid w:val="00FF7080"/>
    <w:rsid w:val="04677B44"/>
    <w:rsid w:val="125006FA"/>
    <w:rsid w:val="13A35677"/>
    <w:rsid w:val="1BB968E0"/>
    <w:rsid w:val="2AF40B50"/>
    <w:rsid w:val="40993090"/>
    <w:rsid w:val="595A568F"/>
    <w:rsid w:val="5C700B01"/>
    <w:rsid w:val="5EE02E43"/>
    <w:rsid w:val="66C153F8"/>
    <w:rsid w:val="6B8F00FC"/>
    <w:rsid w:val="6FB45E8A"/>
    <w:rsid w:val="70DF0E5D"/>
    <w:rsid w:val="7BA06820"/>
    <w:rsid w:val="7BA87C85"/>
  </w:rsids>
  <m:mathPr>
    <m:mathFont m:val="Cambria Math"/>
    <m:brkBin m:val="before"/>
    <m:brkBinSub m:val="--"/>
    <m:smallFrac m:val="1"/>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iPriority="99" w:name="Balloon Text"/>
    <w:lsdException w:qFormat="1" w:unhideWhenUsed="0" w:uiPriority="59" w:semiHidden="0" w:name="Table Grid"/>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fr-FR" w:eastAsia="fr-FR"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HTML Preformatted"/>
    <w:basedOn w:val="1"/>
    <w:link w:val="14"/>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paragraph" w:styleId="3">
    <w:name w:val="Balloon Text"/>
    <w:basedOn w:val="1"/>
    <w:link w:val="23"/>
    <w:semiHidden/>
    <w:unhideWhenUsed/>
    <w:qFormat/>
    <w:uiPriority w:val="99"/>
    <w:pPr>
      <w:spacing w:after="0" w:line="240" w:lineRule="auto"/>
    </w:pPr>
    <w:rPr>
      <w:rFonts w:ascii="Tahoma" w:hAnsi="Tahoma" w:cs="Tahoma"/>
      <w:sz w:val="16"/>
      <w:szCs w:val="16"/>
    </w:rPr>
  </w:style>
  <w:style w:type="paragraph" w:styleId="4">
    <w:name w:val="Normal (Web)"/>
    <w:basedOn w:val="1"/>
    <w:unhideWhenUsed/>
    <w:qFormat/>
    <w:uiPriority w:val="99"/>
    <w:pPr>
      <w:spacing w:before="100" w:beforeAutospacing="1" w:after="300" w:line="240" w:lineRule="auto"/>
      <w:jc w:val="both"/>
    </w:pPr>
    <w:rPr>
      <w:rFonts w:ascii="Times New Roman" w:hAnsi="Times New Roman" w:eastAsia="Times New Roman" w:cs="Times New Roman"/>
      <w:sz w:val="24"/>
      <w:szCs w:val="24"/>
    </w:rPr>
  </w:style>
  <w:style w:type="paragraph" w:styleId="5">
    <w:name w:val="footer"/>
    <w:basedOn w:val="1"/>
    <w:link w:val="13"/>
    <w:unhideWhenUsed/>
    <w:uiPriority w:val="99"/>
    <w:pPr>
      <w:tabs>
        <w:tab w:val="center" w:pos="4536"/>
        <w:tab w:val="right" w:pos="9072"/>
      </w:tabs>
      <w:spacing w:after="0" w:line="240" w:lineRule="auto"/>
    </w:pPr>
  </w:style>
  <w:style w:type="paragraph" w:styleId="6">
    <w:name w:val="header"/>
    <w:basedOn w:val="1"/>
    <w:link w:val="12"/>
    <w:unhideWhenUsed/>
    <w:qFormat/>
    <w:uiPriority w:val="99"/>
    <w:pPr>
      <w:tabs>
        <w:tab w:val="center" w:pos="4536"/>
        <w:tab w:val="right" w:pos="9072"/>
      </w:tabs>
      <w:spacing w:after="0" w:line="240" w:lineRule="auto"/>
    </w:pPr>
  </w:style>
  <w:style w:type="character" w:styleId="8">
    <w:name w:val="Hyperlink"/>
    <w:basedOn w:val="7"/>
    <w:unhideWhenUsed/>
    <w:qFormat/>
    <w:uiPriority w:val="99"/>
    <w:rPr>
      <w:color w:val="0000FF" w:themeColor="hyperlink"/>
      <w:u w:val="single"/>
    </w:rPr>
  </w:style>
  <w:style w:type="paragraph" w:styleId="10">
    <w:name w:val="List Paragraph"/>
    <w:basedOn w:val="1"/>
    <w:qFormat/>
    <w:uiPriority w:val="34"/>
    <w:pPr>
      <w:ind w:left="720"/>
      <w:contextualSpacing/>
    </w:pPr>
  </w:style>
  <w:style w:type="table" w:styleId="11">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En-tête Car"/>
    <w:basedOn w:val="7"/>
    <w:link w:val="6"/>
    <w:qFormat/>
    <w:uiPriority w:val="99"/>
  </w:style>
  <w:style w:type="character" w:customStyle="1" w:styleId="13">
    <w:name w:val="Pied de page Car"/>
    <w:basedOn w:val="7"/>
    <w:link w:val="5"/>
    <w:qFormat/>
    <w:uiPriority w:val="99"/>
  </w:style>
  <w:style w:type="character" w:customStyle="1" w:styleId="14">
    <w:name w:val="Préformaté HTML Car"/>
    <w:basedOn w:val="7"/>
    <w:link w:val="2"/>
    <w:qFormat/>
    <w:uiPriority w:val="99"/>
    <w:rPr>
      <w:rFonts w:ascii="Courier New" w:hAnsi="Courier New" w:eastAsia="Times New Roman" w:cs="Courier New"/>
      <w:sz w:val="20"/>
      <w:szCs w:val="20"/>
    </w:rPr>
  </w:style>
  <w:style w:type="character" w:customStyle="1" w:styleId="15">
    <w:name w:val="hlfld-contribauthor"/>
    <w:basedOn w:val="7"/>
    <w:qFormat/>
    <w:uiPriority w:val="0"/>
  </w:style>
  <w:style w:type="character" w:customStyle="1" w:styleId="16">
    <w:name w:val="nlm_given-names"/>
    <w:basedOn w:val="7"/>
    <w:qFormat/>
    <w:uiPriority w:val="0"/>
  </w:style>
  <w:style w:type="character" w:customStyle="1" w:styleId="17">
    <w:name w:val="nlm_year"/>
    <w:basedOn w:val="7"/>
    <w:qFormat/>
    <w:uiPriority w:val="0"/>
  </w:style>
  <w:style w:type="character" w:customStyle="1" w:styleId="18">
    <w:name w:val="nlm_article-title"/>
    <w:basedOn w:val="7"/>
    <w:qFormat/>
    <w:uiPriority w:val="0"/>
  </w:style>
  <w:style w:type="character" w:customStyle="1" w:styleId="19">
    <w:name w:val="nlm_publisher-loc"/>
    <w:basedOn w:val="7"/>
    <w:qFormat/>
    <w:uiPriority w:val="0"/>
  </w:style>
  <w:style w:type="character" w:customStyle="1" w:styleId="20">
    <w:name w:val="nlm_publisher-name"/>
    <w:basedOn w:val="7"/>
    <w:qFormat/>
    <w:uiPriority w:val="0"/>
  </w:style>
  <w:style w:type="character" w:customStyle="1" w:styleId="21">
    <w:name w:val="nlm_fpage"/>
    <w:basedOn w:val="7"/>
    <w:qFormat/>
    <w:uiPriority w:val="0"/>
  </w:style>
  <w:style w:type="character" w:customStyle="1" w:styleId="22">
    <w:name w:val="nlm_lpage"/>
    <w:basedOn w:val="7"/>
    <w:qFormat/>
    <w:uiPriority w:val="0"/>
  </w:style>
  <w:style w:type="character" w:customStyle="1" w:styleId="23">
    <w:name w:val="Texte de bulles Car"/>
    <w:basedOn w:val="7"/>
    <w:link w:val="3"/>
    <w:semiHidden/>
    <w:qFormat/>
    <w:uiPriority w:val="99"/>
    <w:rPr>
      <w:rFonts w:ascii="Tahoma" w:hAnsi="Tahoma" w:cs="Tahoma"/>
      <w:sz w:val="16"/>
      <w:szCs w:val="16"/>
    </w:rPr>
  </w:style>
  <w:style w:type="table" w:customStyle="1" w:styleId="24">
    <w:name w:val="Tableau Liste 6 Couleur1"/>
    <w:basedOn w:val="9"/>
    <w:qFormat/>
    <w:uiPriority w:val="51"/>
    <w:pPr>
      <w:spacing w:after="0" w:line="240" w:lineRule="auto"/>
    </w:pPr>
    <w:rPr>
      <w:rFonts w:eastAsiaTheme="minorHAnsi"/>
      <w:color w:val="000000" w:themeColor="text1"/>
      <w:lang w:eastAsia="en-US"/>
    </w:rPr>
    <w:tblPr>
      <w:tblBorders>
        <w:top w:val="single" w:color="000000" w:themeColor="text1" w:sz="4" w:space="0"/>
        <w:bottom w:val="single" w:color="000000" w:themeColor="text1" w:sz="4" w:space="0"/>
      </w:tblBorders>
      <w:tblLayout w:type="fixed"/>
      <w:tblCellMar>
        <w:top w:w="0" w:type="dxa"/>
        <w:left w:w="108" w:type="dxa"/>
        <w:bottom w:w="0" w:type="dxa"/>
        <w:right w:w="108" w:type="dxa"/>
      </w:tblCellMar>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5">
    <w:name w:val="Tableau Liste 1 Clair1"/>
    <w:basedOn w:val="9"/>
    <w:qFormat/>
    <w:uiPriority w:val="46"/>
    <w:pPr>
      <w:spacing w:after="0" w:line="240" w:lineRule="auto"/>
    </w:pPr>
    <w:rPr>
      <w:rFonts w:eastAsiaTheme="minorHAnsi"/>
      <w:lang w:eastAsia="en-US"/>
    </w:rPr>
    <w:tblPr>
      <w:tblLayout w:type="fixed"/>
      <w:tblCellMar>
        <w:top w:w="0" w:type="dxa"/>
        <w:left w:w="108" w:type="dxa"/>
        <w:bottom w:w="0" w:type="dxa"/>
        <w:right w:w="108" w:type="dxa"/>
      </w:tblCellMar>
    </w:tblPr>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6">
    <w:name w:val="Tableau Liste 21"/>
    <w:basedOn w:val="9"/>
    <w:qFormat/>
    <w:uiPriority w:val="47"/>
    <w:pPr>
      <w:spacing w:after="0" w:line="240" w:lineRule="auto"/>
    </w:pPr>
    <w:rPr>
      <w:rFonts w:eastAsiaTheme="minorHAnsi"/>
      <w:lang w:eastAsia="en-US"/>
    </w:rPr>
    <w:tblPr>
      <w:tblBorders>
        <w:top w:val="single" w:color="666666" w:themeColor="text1" w:themeTint="99" w:sz="4" w:space="0"/>
        <w:bottom w:val="single" w:color="666666" w:themeColor="text1" w:themeTint="99" w:sz="4" w:space="0"/>
        <w:insideH w:val="single" w:color="666666" w:themeColor="text1"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GANI\Desktop\sta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04764446817029"/>
          <c:y val="0.0514005540974045"/>
          <c:w val="0.927263668312644"/>
          <c:h val="0.457364027413242"/>
        </c:manualLayout>
      </c:layout>
      <c:barChart>
        <c:barDir val="col"/>
        <c:grouping val="clustered"/>
        <c:varyColors val="0"/>
        <c:ser>
          <c:idx val="0"/>
          <c:order val="0"/>
          <c:invertIfNegative val="0"/>
          <c:dLbls>
            <c:delete val="1"/>
          </c:dLbls>
          <c:cat>
            <c:strRef>
              <c:f>Feuil4!$A$5:$A$10</c:f>
              <c:strCache>
                <c:ptCount val="6"/>
                <c:pt idx="0">
                  <c:v>Rhinorrhée+fièvre</c:v>
                </c:pt>
                <c:pt idx="1">
                  <c:v>Odynophagie+fièvre</c:v>
                </c:pt>
                <c:pt idx="2">
                  <c:v>Otorrhée+fièvre</c:v>
                </c:pt>
                <c:pt idx="3">
                  <c:v>Tuméfaction parotidienne</c:v>
                </c:pt>
                <c:pt idx="4">
                  <c:v>Dyspnée laryngée</c:v>
                </c:pt>
                <c:pt idx="5">
                  <c:v>Dysphagie+fièvre</c:v>
                </c:pt>
              </c:strCache>
            </c:strRef>
          </c:cat>
          <c:val>
            <c:numRef>
              <c:f>Feuil4!$B$5:$B$10</c:f>
              <c:numCache>
                <c:formatCode>General</c:formatCode>
                <c:ptCount val="6"/>
              </c:numCache>
            </c:numRef>
          </c:val>
        </c:ser>
        <c:ser>
          <c:idx val="1"/>
          <c:order val="1"/>
          <c:invertIfNegative val="0"/>
          <c:dLbls>
            <c:spPr>
              <a:noFill/>
              <a:ln>
                <a:noFill/>
              </a:ln>
              <a:effectLst/>
            </c:spPr>
            <c:txPr>
              <a:bodyPr rot="0" spcFirstLastPara="0" vertOverflow="ellipsis" vert="horz" wrap="square" lIns="38100" tIns="19050" rIns="38100" bIns="19050" anchor="ctr" anchorCtr="1"/>
              <a:lstStyle/>
              <a:p>
                <a:pPr>
                  <a:defRPr lang="fr-FR"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Feuil4!$A$5:$A$10</c:f>
              <c:strCache>
                <c:ptCount val="6"/>
                <c:pt idx="0">
                  <c:v>Rhinorrhée+fièvre</c:v>
                </c:pt>
                <c:pt idx="1">
                  <c:v>Odynophagie+fièvre</c:v>
                </c:pt>
                <c:pt idx="2">
                  <c:v>Otorrhée+fièvre</c:v>
                </c:pt>
                <c:pt idx="3">
                  <c:v>Tuméfaction parotidienne</c:v>
                </c:pt>
                <c:pt idx="4">
                  <c:v>Dyspnée laryngée</c:v>
                </c:pt>
                <c:pt idx="5">
                  <c:v>Dysphagie+fièvre</c:v>
                </c:pt>
              </c:strCache>
            </c:strRef>
          </c:cat>
          <c:val>
            <c:numRef>
              <c:f>Feuil4!$C$5:$C$10</c:f>
              <c:numCache>
                <c:formatCode>0.00%</c:formatCode>
                <c:ptCount val="6"/>
                <c:pt idx="0">
                  <c:v>0.452</c:v>
                </c:pt>
                <c:pt idx="1">
                  <c:v>0.335000000000002</c:v>
                </c:pt>
                <c:pt idx="2">
                  <c:v>0.117</c:v>
                </c:pt>
                <c:pt idx="3">
                  <c:v>0.048</c:v>
                </c:pt>
                <c:pt idx="4">
                  <c:v>0.026</c:v>
                </c:pt>
                <c:pt idx="5">
                  <c:v>0.022</c:v>
                </c:pt>
              </c:numCache>
            </c:numRef>
          </c:val>
        </c:ser>
        <c:dLbls>
          <c:showLegendKey val="0"/>
          <c:showVal val="0"/>
          <c:showCatName val="0"/>
          <c:showSerName val="0"/>
          <c:showPercent val="0"/>
          <c:showBubbleSize val="0"/>
        </c:dLbls>
        <c:gapWidth val="150"/>
        <c:axId val="87664896"/>
        <c:axId val="87667072"/>
      </c:barChart>
      <c:catAx>
        <c:axId val="87664896"/>
        <c:scaling>
          <c:orientation val="minMax"/>
        </c:scaling>
        <c:delete val="0"/>
        <c:axPos val="b"/>
        <c:title>
          <c:tx>
            <c:rich>
              <a:bodyPr rot="0" spcFirstLastPara="0" vertOverflow="ellipsis" vert="horz" wrap="square" anchor="ctr" anchorCtr="1"/>
              <a:lstStyle/>
              <a:p>
                <a:pPr>
                  <a:defRPr lang="fr-FR" sz="800" b="1" i="0" u="none" strike="noStrike" kern="1200" baseline="0">
                    <a:solidFill>
                      <a:schemeClr val="tx1"/>
                    </a:solidFill>
                    <a:latin typeface="+mn-lt"/>
                    <a:ea typeface="+mn-ea"/>
                    <a:cs typeface="+mn-cs"/>
                  </a:defRPr>
                </a:pPr>
                <a:r>
                  <a:rPr lang="fr-FR" sz="800"/>
                  <a:t>Signes fonctionnels</a:t>
                </a:r>
                <a:endParaRPr lang="fr-FR" sz="800"/>
              </a:p>
            </c:rich>
          </c:tx>
          <c:layout>
            <c:manualLayout>
              <c:xMode val="edge"/>
              <c:yMode val="edge"/>
              <c:x val="0.421687310844187"/>
              <c:y val="0.854804641288382"/>
            </c:manualLayout>
          </c:layout>
          <c:overlay val="0"/>
        </c:title>
        <c:numFmt formatCode="General" sourceLinked="0"/>
        <c:majorTickMark val="out"/>
        <c:minorTickMark val="none"/>
        <c:tickLblPos val="nextTo"/>
        <c:txPr>
          <a:bodyPr rot="-60000000" spcFirstLastPara="0" vertOverflow="ellipsis" vert="horz" wrap="square" anchor="ctr" anchorCtr="1"/>
          <a:lstStyle/>
          <a:p>
            <a:pPr>
              <a:defRPr lang="fr-FR" sz="700" b="0" i="0" u="none" strike="noStrike" kern="1200" baseline="0">
                <a:solidFill>
                  <a:schemeClr val="tx1"/>
                </a:solidFill>
                <a:latin typeface="+mn-lt"/>
                <a:ea typeface="+mn-ea"/>
                <a:cs typeface="+mn-cs"/>
              </a:defRPr>
            </a:pPr>
          </a:p>
        </c:txPr>
        <c:crossAx val="87667072"/>
        <c:crosses val="autoZero"/>
        <c:auto val="1"/>
        <c:lblAlgn val="ctr"/>
        <c:lblOffset val="100"/>
        <c:noMultiLvlLbl val="0"/>
      </c:catAx>
      <c:valAx>
        <c:axId val="87667072"/>
        <c:scaling>
          <c:orientation val="minMax"/>
        </c:scaling>
        <c:delete val="0"/>
        <c:axPos val="l"/>
        <c:title>
          <c:tx>
            <c:rich>
              <a:bodyPr rot="-5400000" spcFirstLastPara="0" vertOverflow="ellipsis" vert="horz" wrap="square" anchor="ctr" anchorCtr="1"/>
              <a:lstStyle/>
              <a:p>
                <a:pPr>
                  <a:defRPr lang="fr-FR" sz="900" b="1" i="0" u="none" strike="noStrike" kern="1200" baseline="0">
                    <a:solidFill>
                      <a:schemeClr val="tx1"/>
                    </a:solidFill>
                    <a:latin typeface="+mn-lt"/>
                    <a:ea typeface="+mn-ea"/>
                    <a:cs typeface="+mn-cs"/>
                  </a:defRPr>
                </a:pPr>
                <a:r>
                  <a:rPr lang="fr-FR" sz="900"/>
                  <a:t>%</a:t>
                </a:r>
                <a:endParaRPr lang="fr-FR" sz="900"/>
              </a:p>
            </c:rich>
          </c:tx>
          <c:layout>
            <c:manualLayout>
              <c:xMode val="edge"/>
              <c:yMode val="edge"/>
              <c:x val="0.00343092406221409"/>
              <c:y val="0.0593343099663764"/>
            </c:manualLayout>
          </c:layout>
          <c:overlay val="0"/>
        </c:title>
        <c:numFmt formatCode="General" sourceLinked="1"/>
        <c:majorTickMark val="out"/>
        <c:minorTickMark val="none"/>
        <c:tickLblPos val="nextTo"/>
        <c:txPr>
          <a:bodyPr rot="-60000000" spcFirstLastPara="0" vertOverflow="ellipsis" vert="horz" wrap="square" anchor="ctr" anchorCtr="1"/>
          <a:lstStyle/>
          <a:p>
            <a:pPr>
              <a:defRPr lang="fr-FR" sz="800" b="0" i="0" u="none" strike="noStrike" kern="1200" baseline="0">
                <a:solidFill>
                  <a:schemeClr val="tx1"/>
                </a:solidFill>
                <a:latin typeface="+mn-lt"/>
                <a:ea typeface="+mn-ea"/>
                <a:cs typeface="+mn-cs"/>
              </a:defRPr>
            </a:pPr>
          </a:p>
        </c:txPr>
        <c:crossAx val="87664896"/>
        <c:crosses val="autoZero"/>
        <c:crossBetween val="between"/>
      </c:valAx>
      <c:spPr>
        <a:solidFill>
          <a:schemeClr val="bg1"/>
        </a:solidFill>
        <a:ln>
          <a:noFill/>
        </a:ln>
        <a:effectLst/>
      </c:spPr>
    </c:plotArea>
    <c:plotVisOnly val="1"/>
    <c:dispBlanksAs val="gap"/>
    <c:showDLblsOverMax val="0"/>
  </c:chart>
  <c:txPr>
    <a:bodyPr/>
    <a:lstStyle/>
    <a:p>
      <a:pPr>
        <a:defRPr lang="fr-FR"/>
      </a:pP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6" textRotate="1"/>
    <customShpInfo spid="_x0000_s2050"/>
    <customShpInfo spid="_x0000_s2051"/>
    <customShpInfo spid="_x0000_s2052"/>
    <customShpInfo spid="_x0000_s2054"/>
    <customShpInfo spid="_x0000_s2055"/>
    <customShpInfo spid="_x0000_s2053"/>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2755</Words>
  <Characters>15155</Characters>
  <Lines>126</Lines>
  <Paragraphs>35</Paragraphs>
  <TotalTime>8</TotalTime>
  <ScaleCrop>false</ScaleCrop>
  <LinksUpToDate>false</LinksUpToDate>
  <CharactersWithSpaces>17875</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2020-06-26T17:45:00Z</dcterms:created>
  <dc:creator>NGANI</dc:creator>
  <cp:lastModifiedBy>user</cp:lastModifiedBy>
  <dcterms:modified xsi:type="dcterms:W3CDTF">2020-07-16T16:53:20Z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