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20" w:after="120"/>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92032"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4"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lang w:val="en-US"/>
        </w:rPr>
      </w:pPr>
      <w:r>
        <w:rPr>
          <w:rFonts w:hint="default" w:ascii="Times New Roman" w:hAnsi="Times New Roman" w:eastAsia="Times New Roman"/>
          <w:b/>
          <w:bCs/>
          <w:color w:val="17365D"/>
          <w:spacing w:val="5"/>
          <w:sz w:val="32"/>
          <w:szCs w:val="72"/>
        </w:rPr>
        <w:t xml:space="preserve">Le Mal de Pott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orsal au Niger: </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 xml:space="preserve">spects </w:t>
      </w:r>
      <w:r>
        <w:rPr>
          <w:rFonts w:hint="default" w:ascii="Times New Roman" w:hAnsi="Times New Roman" w:eastAsia="Times New Roman"/>
          <w:b/>
          <w:bCs/>
          <w:color w:val="17365D"/>
          <w:spacing w:val="5"/>
          <w:sz w:val="32"/>
          <w:szCs w:val="72"/>
          <w:lang w:val="fr-FR"/>
        </w:rPr>
        <w:t>Épidémiologiques</w:t>
      </w:r>
      <w:r>
        <w:rPr>
          <w:rFonts w:hint="default" w:ascii="Times New Roman" w:hAnsi="Times New Roman" w:eastAsia="Times New Roman"/>
          <w:b/>
          <w:bCs/>
          <w:color w:val="17365D"/>
          <w:spacing w:val="5"/>
          <w:sz w:val="32"/>
          <w:szCs w:val="72"/>
        </w:rPr>
        <w:t xml:space="preserve">,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liniques,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 xml:space="preserve">aracliniques et </w:t>
      </w:r>
      <w:r>
        <w:rPr>
          <w:rFonts w:hint="default" w:ascii="Times New Roman" w:hAnsi="Times New Roman" w:eastAsia="Times New Roman"/>
          <w:b/>
          <w:bCs/>
          <w:color w:val="17365D"/>
          <w:spacing w:val="5"/>
          <w:sz w:val="32"/>
          <w:szCs w:val="72"/>
          <w:lang w:val="fr-FR"/>
        </w:rPr>
        <w:t>T</w:t>
      </w:r>
      <w:r>
        <w:rPr>
          <w:rFonts w:hint="default" w:ascii="Times New Roman" w:hAnsi="Times New Roman" w:eastAsia="Times New Roman"/>
          <w:b/>
          <w:bCs/>
          <w:color w:val="17365D"/>
          <w:spacing w:val="5"/>
          <w:sz w:val="32"/>
          <w:szCs w:val="72"/>
        </w:rPr>
        <w:t xml:space="preserve">hérapeutiques, </w:t>
      </w:r>
      <w:r>
        <w:rPr>
          <w:rFonts w:hint="default" w:ascii="Times New Roman" w:hAnsi="Times New Roman" w:eastAsia="Times New Roman"/>
          <w:b/>
          <w:bCs/>
          <w:color w:val="17365D"/>
          <w:spacing w:val="5"/>
          <w:sz w:val="32"/>
          <w:szCs w:val="72"/>
          <w:lang w:val="fr-FR"/>
        </w:rPr>
        <w:t>Évolutifs</w:t>
      </w:r>
      <w:r>
        <w:rPr>
          <w:rFonts w:hint="default" w:ascii="Times New Roman" w:hAnsi="Times New Roman" w:eastAsia="Times New Roman"/>
          <w:b/>
          <w:bCs/>
          <w:color w:val="17365D"/>
          <w:spacing w:val="5"/>
          <w:sz w:val="32"/>
          <w:szCs w:val="72"/>
        </w:rPr>
        <w:t xml:space="preserve"> et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ronostics</w:t>
      </w:r>
      <w:r>
        <w:rPr>
          <w:rFonts w:hint="default" w:ascii="Times New Roman" w:hAnsi="Times New Roman" w:eastAsia="Times New Roman"/>
          <w:b/>
          <w:bCs/>
          <w:color w:val="17365D"/>
          <w:spacing w:val="5"/>
          <w:sz w:val="32"/>
          <w:szCs w:val="72"/>
          <w:lang w:val="fr-FR"/>
        </w:rPr>
        <w:t xml:space="preserve"> à</w:t>
      </w:r>
      <w:r>
        <w:rPr>
          <w:rFonts w:hint="default" w:ascii="Times New Roman" w:hAnsi="Times New Roman" w:eastAsia="Times New Roman"/>
          <w:b/>
          <w:bCs/>
          <w:color w:val="17365D"/>
          <w:spacing w:val="5"/>
          <w:sz w:val="32"/>
          <w:szCs w:val="72"/>
          <w:lang w:val="en-US"/>
        </w:rPr>
        <w:t xml:space="preserve">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lang w:val="en-US"/>
        </w:rPr>
        <w:t xml:space="preserve">ropos de 50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lang w:val="en-US"/>
        </w:rPr>
        <w:t>as</w:t>
      </w:r>
    </w:p>
    <w:p>
      <w:pPr>
        <w:spacing w:line="240" w:lineRule="auto"/>
        <w:jc w:val="center"/>
        <w:rPr>
          <w:rFonts w:hint="default"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 xml:space="preserve">Dorsal </w:t>
      </w:r>
      <w:r>
        <w:rPr>
          <w:rFonts w:hint="default" w:ascii="Times New Roman" w:hAnsi="Times New Roman" w:eastAsia="Times New Roman"/>
          <w:b/>
          <w:bCs/>
          <w:i/>
          <w:iCs/>
          <w:color w:val="4F81BD"/>
          <w:spacing w:val="15"/>
          <w:lang w:val="fr-FR" w:bidi="en-US"/>
        </w:rPr>
        <w:t>P</w:t>
      </w:r>
      <w:r>
        <w:rPr>
          <w:rFonts w:hint="default" w:ascii="Times New Roman" w:hAnsi="Times New Roman" w:eastAsia="Times New Roman"/>
          <w:b/>
          <w:bCs/>
          <w:i/>
          <w:iCs/>
          <w:color w:val="4F81BD"/>
          <w:spacing w:val="15"/>
          <w:lang w:val="en-US" w:bidi="en-US"/>
        </w:rPr>
        <w:t>ott’s disease in niger: Epidemiological, clinical, para clinical and therapeutic, progressive and prognostic aspects</w:t>
      </w:r>
      <w:r>
        <w:rPr>
          <w:rFonts w:hint="default" w:ascii="Times New Roman" w:hAnsi="Times New Roman" w:eastAsia="Times New Roman"/>
          <w:b/>
          <w:bCs/>
          <w:i/>
          <w:iCs/>
          <w:color w:val="4F81BD"/>
          <w:spacing w:val="15"/>
          <w:lang w:val="fr-FR" w:bidi="en-US"/>
        </w:rPr>
        <w:t xml:space="preserve"> on</w:t>
      </w:r>
      <w:r>
        <w:rPr>
          <w:rFonts w:hint="default" w:ascii="Times New Roman" w:hAnsi="Times New Roman" w:eastAsia="Times New Roman"/>
          <w:b/>
          <w:bCs/>
          <w:i/>
          <w:iCs/>
          <w:color w:val="4F81BD"/>
          <w:spacing w:val="15"/>
          <w:lang w:val="en-US" w:bidi="en-US"/>
        </w:rPr>
        <w:t xml:space="preserve"> 50 cases study</w:t>
      </w:r>
    </w:p>
    <w:p>
      <w:pPr>
        <w:spacing w:after="0" w:line="240" w:lineRule="auto"/>
        <w:jc w:val="center"/>
        <w:rPr>
          <w:rFonts w:hint="default" w:ascii="Times New Roman" w:hAnsi="Times New Roman"/>
          <w:sz w:val="24"/>
          <w:szCs w:val="20"/>
          <w:lang w:val="fr-FR"/>
        </w:rPr>
      </w:pPr>
      <w:r>
        <w:rPr>
          <w:rFonts w:hint="default" w:ascii="Times New Roman" w:hAnsi="Times New Roman"/>
          <w:sz w:val="24"/>
          <w:szCs w:val="20"/>
          <w:lang w:val="en-US"/>
        </w:rPr>
        <w:t>Hima-Maiga A</w:t>
      </w:r>
      <w:r>
        <w:rPr>
          <w:rFonts w:hint="default" w:ascii="Times New Roman" w:hAnsi="Times New Roman"/>
          <w:sz w:val="24"/>
          <w:szCs w:val="20"/>
          <w:vertAlign w:val="superscript"/>
          <w:lang w:val="en-US"/>
        </w:rPr>
        <w:t>1</w:t>
      </w:r>
      <w:r>
        <w:rPr>
          <w:rFonts w:hint="default" w:ascii="Times New Roman" w:hAnsi="Times New Roman"/>
          <w:sz w:val="24"/>
          <w:szCs w:val="20"/>
          <w:lang w:val="en-US"/>
        </w:rPr>
        <w:t>, Kpelao E</w:t>
      </w:r>
      <w:r>
        <w:rPr>
          <w:rFonts w:hint="default" w:ascii="Times New Roman" w:hAnsi="Times New Roman"/>
          <w:sz w:val="24"/>
          <w:szCs w:val="20"/>
          <w:vertAlign w:val="superscript"/>
          <w:lang w:val="en-US"/>
        </w:rPr>
        <w:t>2</w:t>
      </w:r>
      <w:r>
        <w:rPr>
          <w:rFonts w:hint="default" w:ascii="Times New Roman" w:hAnsi="Times New Roman"/>
          <w:sz w:val="24"/>
          <w:szCs w:val="20"/>
          <w:lang w:val="en-US"/>
        </w:rPr>
        <w:t>, Kelani A</w:t>
      </w:r>
      <w:r>
        <w:rPr>
          <w:rFonts w:hint="default" w:ascii="Times New Roman" w:hAnsi="Times New Roman"/>
          <w:sz w:val="24"/>
          <w:szCs w:val="20"/>
          <w:lang w:val="fr-FR"/>
        </w:rPr>
        <w:t>B</w:t>
      </w:r>
      <w:r>
        <w:rPr>
          <w:rFonts w:hint="default" w:ascii="Times New Roman" w:hAnsi="Times New Roman"/>
          <w:sz w:val="24"/>
          <w:szCs w:val="20"/>
          <w:vertAlign w:val="superscript"/>
          <w:lang w:val="en-US"/>
        </w:rPr>
        <w:t>1</w:t>
      </w:r>
      <w:r>
        <w:rPr>
          <w:rFonts w:hint="default" w:ascii="Times New Roman" w:hAnsi="Times New Roman"/>
          <w:sz w:val="24"/>
          <w:szCs w:val="20"/>
          <w:lang w:val="en-US"/>
        </w:rPr>
        <w:t>, Abdoulwahab I</w:t>
      </w:r>
      <w:r>
        <w:rPr>
          <w:rFonts w:hint="default" w:ascii="Times New Roman" w:hAnsi="Times New Roman"/>
          <w:sz w:val="24"/>
          <w:szCs w:val="20"/>
          <w:vertAlign w:val="superscript"/>
          <w:lang w:val="en-US"/>
        </w:rPr>
        <w:t>3</w:t>
      </w:r>
      <w:r>
        <w:rPr>
          <w:rFonts w:hint="default" w:ascii="Times New Roman" w:hAnsi="Times New Roman"/>
          <w:sz w:val="24"/>
          <w:szCs w:val="20"/>
          <w:lang w:val="en-US"/>
        </w:rPr>
        <w:t>, Diop A</w:t>
      </w:r>
      <w:r>
        <w:rPr>
          <w:rFonts w:hint="default" w:ascii="Times New Roman" w:hAnsi="Times New Roman"/>
          <w:sz w:val="24"/>
          <w:szCs w:val="20"/>
          <w:vertAlign w:val="superscript"/>
          <w:lang w:val="fr-FR"/>
        </w:rPr>
        <w:t>4</w:t>
      </w:r>
      <w:r>
        <w:rPr>
          <w:rFonts w:hint="default" w:ascii="Times New Roman" w:hAnsi="Times New Roman"/>
          <w:sz w:val="24"/>
          <w:szCs w:val="20"/>
          <w:lang w:val="en-US"/>
        </w:rPr>
        <w:t>, Sanoussi S</w:t>
      </w:r>
      <w:r>
        <w:rPr>
          <w:rFonts w:hint="default" w:ascii="Times New Roman" w:hAnsi="Times New Roman"/>
          <w:sz w:val="24"/>
          <w:szCs w:val="20"/>
          <w:vertAlign w:val="superscript"/>
          <w:lang w:val="en-US"/>
        </w:rPr>
        <w:t>1</w:t>
      </w:r>
      <w:r>
        <w:rPr>
          <w:rFonts w:hint="default" w:ascii="Times New Roman" w:hAnsi="Times New Roman"/>
          <w:sz w:val="24"/>
          <w:szCs w:val="20"/>
          <w:lang w:val="en-US"/>
        </w:rPr>
        <w:t>, Sakho Y</w:t>
      </w:r>
      <w:r>
        <w:rPr>
          <w:rFonts w:hint="default" w:ascii="Times New Roman" w:hAnsi="Times New Roman"/>
          <w:sz w:val="24"/>
          <w:szCs w:val="20"/>
          <w:vertAlign w:val="superscript"/>
          <w:lang w:val="fr-FR"/>
        </w:rPr>
        <w:t>5</w:t>
      </w:r>
    </w:p>
    <w:tbl>
      <w:tblPr>
        <w:tblStyle w:val="8"/>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34" o:spt="202" type="#_x0000_t202" style="position:absolute;left:0pt;margin-left:6.75pt;margin-top:11.35pt;height:395.6pt;width:130.95pt;z-index:251691008;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11"/>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Service de neurochirurgie de l’</w:t>
                        </w:r>
                        <w:r>
                          <w:rPr>
                            <w:rFonts w:hint="default" w:ascii="Times New Roman" w:hAnsi="Times New Roman"/>
                            <w:sz w:val="18"/>
                            <w:szCs w:val="20"/>
                            <w:lang w:val="fr-FR"/>
                          </w:rPr>
                          <w:t>H</w:t>
                        </w:r>
                        <w:r>
                          <w:rPr>
                            <w:rFonts w:hint="default" w:ascii="Times New Roman" w:hAnsi="Times New Roman"/>
                            <w:sz w:val="18"/>
                            <w:szCs w:val="20"/>
                          </w:rPr>
                          <w:t xml:space="preserve">ôpital </w:t>
                        </w:r>
                        <w:r>
                          <w:rPr>
                            <w:rFonts w:hint="default" w:ascii="Times New Roman" w:hAnsi="Times New Roman"/>
                            <w:sz w:val="18"/>
                            <w:szCs w:val="20"/>
                            <w:lang w:val="fr-FR"/>
                          </w:rPr>
                          <w:t>N</w:t>
                        </w:r>
                        <w:r>
                          <w:rPr>
                            <w:rFonts w:hint="default" w:ascii="Times New Roman" w:hAnsi="Times New Roman"/>
                            <w:sz w:val="18"/>
                            <w:szCs w:val="20"/>
                          </w:rPr>
                          <w:t>ational de Niamey</w:t>
                        </w:r>
                      </w:p>
                      <w:p>
                        <w:pPr>
                          <w:pStyle w:val="11"/>
                          <w:numPr>
                            <w:ilvl w:val="0"/>
                            <w:numId w:val="0"/>
                          </w:numPr>
                          <w:spacing w:after="0" w:line="240" w:lineRule="auto"/>
                          <w:contextualSpacing w:val="0"/>
                          <w:rPr>
                            <w:rFonts w:hint="default" w:ascii="Times New Roman" w:hAnsi="Times New Roman"/>
                            <w:sz w:val="18"/>
                            <w:szCs w:val="20"/>
                          </w:rPr>
                        </w:pPr>
                      </w:p>
                      <w:p>
                        <w:pPr>
                          <w:pStyle w:val="11"/>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neurochirurgie du CHU Sylvanus Olympio de Lomé</w:t>
                        </w:r>
                      </w:p>
                      <w:p>
                        <w:pPr>
                          <w:pStyle w:val="11"/>
                          <w:numPr>
                            <w:ilvl w:val="0"/>
                            <w:numId w:val="0"/>
                          </w:numPr>
                          <w:spacing w:after="0" w:line="240" w:lineRule="auto"/>
                          <w:contextualSpacing w:val="0"/>
                          <w:rPr>
                            <w:rFonts w:ascii="Times New Roman" w:hAnsi="Times New Roman"/>
                            <w:sz w:val="18"/>
                            <w:szCs w:val="20"/>
                          </w:rPr>
                        </w:pPr>
                      </w:p>
                      <w:p>
                        <w:pPr>
                          <w:pStyle w:val="11"/>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neurochirurgie de l’</w:t>
                        </w:r>
                        <w:r>
                          <w:rPr>
                            <w:rFonts w:hint="default" w:ascii="Times New Roman" w:hAnsi="Times New Roman"/>
                            <w:sz w:val="18"/>
                            <w:szCs w:val="20"/>
                            <w:lang w:val="fr-FR"/>
                          </w:rPr>
                          <w:t>H</w:t>
                        </w:r>
                        <w:r>
                          <w:rPr>
                            <w:rFonts w:hint="default" w:ascii="Times New Roman" w:hAnsi="Times New Roman"/>
                            <w:sz w:val="18"/>
                            <w:szCs w:val="20"/>
                          </w:rPr>
                          <w:t xml:space="preserve">ôpital </w:t>
                        </w:r>
                        <w:r>
                          <w:rPr>
                            <w:rFonts w:hint="default" w:ascii="Times New Roman" w:hAnsi="Times New Roman"/>
                            <w:sz w:val="18"/>
                            <w:szCs w:val="20"/>
                            <w:lang w:val="fr-FR"/>
                          </w:rPr>
                          <w:t>G</w:t>
                        </w:r>
                        <w:r>
                          <w:rPr>
                            <w:rFonts w:hint="default" w:ascii="Times New Roman" w:hAnsi="Times New Roman"/>
                            <w:sz w:val="18"/>
                            <w:szCs w:val="20"/>
                          </w:rPr>
                          <w:t xml:space="preserve">énéral de </w:t>
                        </w:r>
                        <w:r>
                          <w:rPr>
                            <w:rFonts w:hint="default" w:ascii="Times New Roman" w:hAnsi="Times New Roman"/>
                            <w:sz w:val="18"/>
                            <w:szCs w:val="20"/>
                            <w:lang w:val="fr-FR"/>
                          </w:rPr>
                          <w:t>R</w:t>
                        </w:r>
                        <w:r>
                          <w:rPr>
                            <w:rFonts w:hint="default" w:ascii="Times New Roman" w:hAnsi="Times New Roman"/>
                            <w:sz w:val="18"/>
                            <w:szCs w:val="20"/>
                          </w:rPr>
                          <w:t>éférence de Niamey</w:t>
                        </w:r>
                      </w:p>
                      <w:p>
                        <w:pPr>
                          <w:pStyle w:val="11"/>
                          <w:numPr>
                            <w:ilvl w:val="0"/>
                            <w:numId w:val="0"/>
                          </w:numPr>
                          <w:spacing w:after="0" w:line="240" w:lineRule="auto"/>
                          <w:contextualSpacing w:val="0"/>
                          <w:rPr>
                            <w:rFonts w:ascii="Times New Roman" w:hAnsi="Times New Roman"/>
                            <w:sz w:val="18"/>
                            <w:szCs w:val="20"/>
                          </w:rPr>
                        </w:pPr>
                      </w:p>
                      <w:p>
                        <w:pPr>
                          <w:pStyle w:val="11"/>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Service de neurochirurgie de l’</w:t>
                        </w:r>
                        <w:r>
                          <w:rPr>
                            <w:rFonts w:hint="default" w:ascii="Times New Roman" w:hAnsi="Times New Roman"/>
                            <w:sz w:val="18"/>
                            <w:szCs w:val="20"/>
                            <w:lang w:val="fr-FR"/>
                          </w:rPr>
                          <w:t>H</w:t>
                        </w:r>
                        <w:r>
                          <w:rPr>
                            <w:rFonts w:hint="default" w:ascii="Times New Roman" w:hAnsi="Times New Roman"/>
                            <w:sz w:val="18"/>
                            <w:szCs w:val="20"/>
                          </w:rPr>
                          <w:t xml:space="preserve">ôpital </w:t>
                        </w:r>
                        <w:r>
                          <w:rPr>
                            <w:rFonts w:hint="default" w:ascii="Times New Roman" w:hAnsi="Times New Roman"/>
                            <w:sz w:val="18"/>
                            <w:szCs w:val="20"/>
                            <w:lang w:val="fr-FR"/>
                          </w:rPr>
                          <w:t>P</w:t>
                        </w:r>
                        <w:r>
                          <w:rPr>
                            <w:rFonts w:hint="default" w:ascii="Times New Roman" w:hAnsi="Times New Roman"/>
                            <w:sz w:val="18"/>
                            <w:szCs w:val="20"/>
                          </w:rPr>
                          <w:t>rincipal de Dakar</w:t>
                        </w:r>
                      </w:p>
                      <w:p>
                        <w:pPr>
                          <w:pStyle w:val="11"/>
                          <w:numPr>
                            <w:ilvl w:val="0"/>
                            <w:numId w:val="0"/>
                          </w:numPr>
                          <w:spacing w:after="0" w:line="240" w:lineRule="auto"/>
                          <w:contextualSpacing w:val="0"/>
                          <w:rPr>
                            <w:rFonts w:hint="default" w:ascii="Times New Roman" w:hAnsi="Times New Roman"/>
                            <w:sz w:val="18"/>
                            <w:szCs w:val="20"/>
                          </w:rPr>
                        </w:pPr>
                      </w:p>
                      <w:p>
                        <w:pPr>
                          <w:pStyle w:val="11"/>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neurochirurgie de l’</w:t>
                        </w:r>
                        <w:r>
                          <w:rPr>
                            <w:rFonts w:hint="default" w:ascii="Times New Roman" w:hAnsi="Times New Roman"/>
                            <w:sz w:val="18"/>
                            <w:szCs w:val="20"/>
                            <w:lang w:val="fr-FR"/>
                          </w:rPr>
                          <w:t>H</w:t>
                        </w:r>
                        <w:r>
                          <w:rPr>
                            <w:rFonts w:hint="default" w:ascii="Times New Roman" w:hAnsi="Times New Roman"/>
                            <w:sz w:val="18"/>
                            <w:szCs w:val="20"/>
                          </w:rPr>
                          <w:t xml:space="preserve">ôpital </w:t>
                        </w:r>
                        <w:r>
                          <w:rPr>
                            <w:rFonts w:hint="default" w:ascii="Times New Roman" w:hAnsi="Times New Roman"/>
                            <w:sz w:val="18"/>
                            <w:szCs w:val="20"/>
                            <w:lang w:val="fr-FR"/>
                          </w:rPr>
                          <w:t>G</w:t>
                        </w:r>
                        <w:r>
                          <w:rPr>
                            <w:rFonts w:hint="default" w:ascii="Times New Roman" w:hAnsi="Times New Roman"/>
                            <w:sz w:val="18"/>
                            <w:szCs w:val="20"/>
                          </w:rPr>
                          <w:t>énéral de Grand Yoff de Dakar</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Abdoulaye HIMA-MAIGA</w:t>
                        </w:r>
                      </w:p>
                      <w:p>
                        <w:pPr>
                          <w:spacing w:after="0" w:line="240" w:lineRule="auto"/>
                          <w:rPr>
                            <w:rFonts w:hint="default" w:ascii="Times New Roman" w:hAnsi="Times New Roman"/>
                            <w:sz w:val="18"/>
                            <w:szCs w:val="20"/>
                            <w:lang w:val="fr-FR"/>
                          </w:rPr>
                        </w:pPr>
                        <w:r>
                          <w:rPr>
                            <w:rFonts w:ascii="Times New Roman" w:hAnsi="Times New Roman"/>
                            <w:sz w:val="18"/>
                            <w:szCs w:val="20"/>
                          </w:rPr>
                          <w:t xml:space="preserve">Adresse e-mail : </w:t>
                        </w:r>
                        <w:r>
                          <w:rPr>
                            <w:rFonts w:hint="default" w:ascii="Times New Roman" w:hAnsi="Times New Roman"/>
                            <w:sz w:val="18"/>
                            <w:szCs w:val="20"/>
                          </w:rPr>
                          <w:fldChar w:fldCharType="begin"/>
                        </w:r>
                        <w:r>
                          <w:rPr>
                            <w:rFonts w:hint="default" w:ascii="Times New Roman" w:hAnsi="Times New Roman"/>
                            <w:sz w:val="18"/>
                            <w:szCs w:val="20"/>
                          </w:rPr>
                          <w:instrText xml:space="preserve"> HYPERLINK "mailto:ahimamaiga67@hotmail.com" </w:instrText>
                        </w:r>
                        <w:r>
                          <w:rPr>
                            <w:rFonts w:hint="default" w:ascii="Times New Roman" w:hAnsi="Times New Roman"/>
                            <w:sz w:val="18"/>
                            <w:szCs w:val="20"/>
                          </w:rPr>
                          <w:fldChar w:fldCharType="separate"/>
                        </w:r>
                        <w:r>
                          <w:rPr>
                            <w:rFonts w:hint="default" w:ascii="Times New Roman" w:hAnsi="Times New Roman"/>
                            <w:sz w:val="18"/>
                            <w:szCs w:val="20"/>
                          </w:rPr>
                          <w:t>ahimamaiga67@hotmail.com</w:t>
                        </w:r>
                        <w:r>
                          <w:rPr>
                            <w:rFonts w:hint="default" w:ascii="Times New Roman" w:hAnsi="Times New Roman"/>
                            <w:sz w:val="18"/>
                            <w:szCs w:val="20"/>
                          </w:rPr>
                          <w:fldChar w:fldCharType="end"/>
                        </w:r>
                        <w:r>
                          <w:rPr>
                            <w:rFonts w:hint="default" w:ascii="Times New Roman" w:hAnsi="Times New Roman"/>
                            <w:sz w:val="18"/>
                            <w:szCs w:val="20"/>
                            <w:lang w:val="fr-FR"/>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auto"/>
                            <w:sz w:val="18"/>
                            <w:szCs w:val="18"/>
                          </w:rPr>
                        </w:pPr>
                        <w:r>
                          <w:rPr>
                            <w:rFonts w:ascii="Times New Roman" w:hAnsi="Times New Roman"/>
                            <w:sz w:val="18"/>
                            <w:szCs w:val="20"/>
                          </w:rPr>
                          <w:t>Boite postale</w:t>
                        </w:r>
                        <w:r>
                          <w:rPr>
                            <w:rFonts w:hint="default" w:ascii="Times New Roman" w:hAnsi="Times New Roman"/>
                            <w:sz w:val="18"/>
                            <w:szCs w:val="20"/>
                            <w:lang w:val="fr-FR"/>
                          </w:rPr>
                          <w:t xml:space="preserve"> </w:t>
                        </w:r>
                        <w:r>
                          <w:rPr>
                            <w:rFonts w:ascii="Times New Roman" w:hAnsi="Times New Roman"/>
                            <w:sz w:val="18"/>
                            <w:szCs w:val="20"/>
                          </w:rPr>
                          <w:t>:</w:t>
                        </w:r>
                        <w:r>
                          <w:rPr>
                            <w:rFonts w:ascii="Times New Roman" w:hAnsi="Times New Roman"/>
                            <w:sz w:val="18"/>
                            <w:szCs w:val="18"/>
                          </w:rPr>
                          <w:t xml:space="preserve"> </w:t>
                        </w:r>
                        <w:r>
                          <w:rPr>
                            <w:rFonts w:hint="default" w:ascii="Times New Roman" w:hAnsi="Times New Roman"/>
                            <w:sz w:val="18"/>
                            <w:szCs w:val="18"/>
                            <w:lang w:val="fr-FR"/>
                          </w:rPr>
                          <w:t xml:space="preserve">2333 </w:t>
                        </w:r>
                        <w:r>
                          <w:rPr>
                            <w:rFonts w:hint="default" w:ascii="Times New Roman" w:hAnsi="Times New Roman" w:cs="Times New Roman"/>
                            <w:color w:val="auto"/>
                            <w:sz w:val="18"/>
                            <w:szCs w:val="18"/>
                          </w:rPr>
                          <w:t>Niamey-Niger</w:t>
                        </w:r>
                      </w:p>
                      <w:p>
                        <w:pPr>
                          <w:spacing w:after="0" w:line="240" w:lineRule="auto"/>
                          <w:rPr>
                            <w:rFonts w:hint="default" w:ascii="Times New Roman" w:hAnsi="Times New Roman"/>
                            <w:b w:val="0"/>
                            <w:bCs/>
                            <w:sz w:val="18"/>
                            <w:szCs w:val="20"/>
                            <w:lang w:val="fr-FR"/>
                          </w:rPr>
                        </w:pPr>
                        <w:r>
                          <w:rPr>
                            <w:rFonts w:hint="default" w:ascii="Times New Roman" w:hAnsi="Times New Roman"/>
                            <w:b w:val="0"/>
                            <w:bCs/>
                            <w:sz w:val="18"/>
                            <w:szCs w:val="20"/>
                            <w:lang w:val="fr-FR"/>
                          </w:rPr>
                          <w:t>Tel : (+227) 91374260 / 96376765</w:t>
                        </w:r>
                      </w:p>
                      <w:p>
                        <w:pPr>
                          <w:spacing w:after="0" w:line="240" w:lineRule="auto"/>
                          <w:rPr>
                            <w:rFonts w:hint="default" w:ascii="Times New Roman" w:hAnsi="Times New Roman"/>
                            <w:b w:val="0"/>
                            <w:bCs/>
                            <w:sz w:val="18"/>
                            <w:szCs w:val="20"/>
                            <w:lang w:val="fr-FR"/>
                          </w:rPr>
                        </w:pPr>
                      </w:p>
                      <w:p>
                        <w:pPr>
                          <w:spacing w:after="0" w:line="240" w:lineRule="auto"/>
                          <w:rPr>
                            <w:rFonts w:hint="default" w:ascii="Times New Roman" w:hAnsi="Times New Roman"/>
                            <w:sz w:val="18"/>
                            <w:szCs w:val="20"/>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Mal de pott dorsal - Voie postérieure - Niger.</w:t>
                        </w:r>
                      </w:p>
                      <w:p>
                        <w:pPr>
                          <w:spacing w:after="0" w:line="240" w:lineRule="auto"/>
                          <w:rPr>
                            <w:rFonts w:ascii="Times New Roman" w:hAnsi="Times New Roman"/>
                            <w:b/>
                            <w:sz w:val="18"/>
                            <w:szCs w:val="20"/>
                            <w:lang w:val="en-US"/>
                          </w:rPr>
                        </w:pPr>
                      </w:p>
                      <w:p>
                        <w:pPr>
                          <w:spacing w:after="0" w:line="240" w:lineRule="auto"/>
                          <w:rPr>
                            <w:rFonts w:ascii="Times New Roman" w:hAnsi="Times New Roman"/>
                            <w:sz w:val="20"/>
                            <w:szCs w:val="20"/>
                            <w:lang w:val="en-US"/>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cs="Times New Roman"/>
                            <w:b w:val="0"/>
                            <w:bCs/>
                            <w:color w:val="auto"/>
                            <w:sz w:val="18"/>
                            <w:szCs w:val="18"/>
                          </w:rPr>
                          <w:t>Pott’s disease - Posterior route - Niger.</w:t>
                        </w:r>
                      </w:p>
                    </w:txbxContent>
                  </v:textbox>
                </v:shape>
              </w:pic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112"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0"/>
                <w:szCs w:val="18"/>
                <w:lang w:val="en-US" w:bidi="fr-FR"/>
              </w:rPr>
            </w:pPr>
            <w:r>
              <w:rPr>
                <w:rFonts w:hint="default" w:ascii="Times New Roman" w:hAnsi="Times New Roman" w:cs="Times New Roman"/>
                <w:b/>
                <w:color w:val="auto"/>
                <w:sz w:val="18"/>
                <w:szCs w:val="18"/>
              </w:rPr>
              <w:t>Introduction</w:t>
            </w:r>
            <w:r>
              <w:rPr>
                <w:rFonts w:hint="default" w:ascii="Times New Roman" w:hAnsi="Times New Roman" w:cs="Times New Roman"/>
                <w:b/>
                <w:color w:val="auto"/>
                <w:sz w:val="18"/>
                <w:szCs w:val="18"/>
                <w:lang w:val="fr-FR"/>
              </w:rPr>
              <w:t xml:space="preserve"> </w:t>
            </w:r>
            <w:r>
              <w:rPr>
                <w:rFonts w:hint="default" w:ascii="Times New Roman" w:hAnsi="Times New Roman" w:cs="Times New Roman"/>
                <w:b/>
                <w:bCs/>
                <w:color w:val="auto"/>
                <w:sz w:val="18"/>
                <w:szCs w:val="18"/>
              </w:rPr>
              <w:t>:</w:t>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fr-FR"/>
              </w:rPr>
              <w:t>L</w:t>
            </w:r>
            <w:r>
              <w:rPr>
                <w:rFonts w:hint="default" w:ascii="Times New Roman" w:hAnsi="Times New Roman" w:cs="Times New Roman"/>
                <w:color w:val="auto"/>
                <w:sz w:val="18"/>
                <w:szCs w:val="18"/>
              </w:rPr>
              <w:t xml:space="preserve">e mal de </w:t>
            </w:r>
            <w:r>
              <w:rPr>
                <w:rFonts w:hint="default" w:ascii="Times New Roman" w:hAnsi="Times New Roman" w:cs="Times New Roman"/>
                <w:color w:val="auto"/>
                <w:sz w:val="18"/>
                <w:szCs w:val="18"/>
                <w:lang w:val="fr-FR"/>
              </w:rPr>
              <w:t>P</w:t>
            </w:r>
            <w:r>
              <w:rPr>
                <w:rFonts w:hint="default" w:ascii="Times New Roman" w:hAnsi="Times New Roman" w:cs="Times New Roman"/>
                <w:color w:val="auto"/>
                <w:sz w:val="18"/>
                <w:szCs w:val="18"/>
              </w:rPr>
              <w:t xml:space="preserve">ott dorsal est une pathologie fréquente dans notre pratique neurochirurgicale au Niger. Le but de notre étude est d’analyser les aspects épidémiologiques, cliniques, paracliniques, thérapeutiques, évolutives et pronostics du mal de </w:t>
            </w:r>
            <w:r>
              <w:rPr>
                <w:rFonts w:hint="default" w:ascii="Times New Roman" w:hAnsi="Times New Roman" w:cs="Times New Roman"/>
                <w:color w:val="auto"/>
                <w:sz w:val="18"/>
                <w:szCs w:val="18"/>
                <w:lang w:val="fr-FR"/>
              </w:rPr>
              <w:t>P</w:t>
            </w:r>
            <w:r>
              <w:rPr>
                <w:rFonts w:hint="default" w:ascii="Times New Roman" w:hAnsi="Times New Roman" w:cs="Times New Roman"/>
                <w:color w:val="auto"/>
                <w:sz w:val="18"/>
                <w:szCs w:val="18"/>
              </w:rPr>
              <w:t xml:space="preserve">ott dorsal. </w:t>
            </w:r>
            <w:r>
              <w:rPr>
                <w:rFonts w:hint="default" w:ascii="Times New Roman" w:hAnsi="Times New Roman" w:cs="Times New Roman"/>
                <w:b/>
                <w:color w:val="auto"/>
                <w:sz w:val="18"/>
                <w:szCs w:val="18"/>
              </w:rPr>
              <w:t>Patients et méthodes</w:t>
            </w:r>
            <w:r>
              <w:rPr>
                <w:rFonts w:hint="default" w:ascii="Times New Roman" w:hAnsi="Times New Roman" w:cs="Times New Roman"/>
                <w:b/>
                <w:color w:val="auto"/>
                <w:sz w:val="18"/>
                <w:szCs w:val="18"/>
                <w:lang w:val="fr-FR"/>
              </w:rPr>
              <w:t xml:space="preserve"> </w:t>
            </w:r>
            <w:r>
              <w:rPr>
                <w:rFonts w:hint="default" w:ascii="Times New Roman" w:hAnsi="Times New Roman" w:cs="Times New Roman"/>
                <w:b/>
                <w:bCs/>
                <w:color w:val="auto"/>
                <w:sz w:val="18"/>
                <w:szCs w:val="18"/>
              </w:rPr>
              <w:t>:</w:t>
            </w:r>
            <w:r>
              <w:rPr>
                <w:rFonts w:hint="default" w:ascii="Times New Roman" w:hAnsi="Times New Roman" w:cs="Times New Roman"/>
                <w:color w:val="auto"/>
                <w:sz w:val="18"/>
                <w:szCs w:val="18"/>
              </w:rPr>
              <w:t xml:space="preserve"> Il s’agi</w:t>
            </w:r>
            <w:r>
              <w:rPr>
                <w:rFonts w:hint="default" w:ascii="Times New Roman" w:hAnsi="Times New Roman" w:cs="Times New Roman"/>
                <w:color w:val="auto"/>
                <w:sz w:val="18"/>
                <w:szCs w:val="18"/>
                <w:lang w:val="fr-FR"/>
              </w:rPr>
              <w:t>ssait</w:t>
            </w:r>
            <w:r>
              <w:rPr>
                <w:rFonts w:hint="default" w:ascii="Times New Roman" w:hAnsi="Times New Roman" w:cs="Times New Roman"/>
                <w:color w:val="auto"/>
                <w:sz w:val="18"/>
                <w:szCs w:val="18"/>
              </w:rPr>
              <w:t xml:space="preserve"> d’une étude rétrospective multi</w:t>
            </w:r>
            <w:r>
              <w:rPr>
                <w:rFonts w:hint="default" w:ascii="Times New Roman" w:hAnsi="Times New Roman" w:cs="Times New Roman"/>
                <w:color w:val="auto"/>
                <w:sz w:val="18"/>
                <w:szCs w:val="18"/>
                <w:lang w:val="fr-FR"/>
              </w:rPr>
              <w:t>-</w:t>
            </w:r>
            <w:r>
              <w:rPr>
                <w:rFonts w:hint="default" w:ascii="Times New Roman" w:hAnsi="Times New Roman" w:cs="Times New Roman"/>
                <w:color w:val="auto"/>
                <w:sz w:val="18"/>
                <w:szCs w:val="18"/>
              </w:rPr>
              <w:t xml:space="preserve">centrique allant de </w:t>
            </w:r>
            <w:r>
              <w:rPr>
                <w:rFonts w:hint="default" w:ascii="Times New Roman" w:hAnsi="Times New Roman" w:cs="Times New Roman"/>
                <w:color w:val="auto"/>
                <w:sz w:val="18"/>
                <w:szCs w:val="18"/>
                <w:lang w:val="fr-FR"/>
              </w:rPr>
              <w:t>F</w:t>
            </w:r>
            <w:r>
              <w:rPr>
                <w:rFonts w:hint="default" w:ascii="Times New Roman" w:hAnsi="Times New Roman" w:cs="Times New Roman"/>
                <w:color w:val="auto"/>
                <w:sz w:val="18"/>
                <w:szCs w:val="18"/>
              </w:rPr>
              <w:t xml:space="preserve">évrier 2011 à </w:t>
            </w:r>
            <w:r>
              <w:rPr>
                <w:rFonts w:hint="default" w:ascii="Times New Roman" w:hAnsi="Times New Roman" w:cs="Times New Roman"/>
                <w:color w:val="auto"/>
                <w:sz w:val="18"/>
                <w:szCs w:val="18"/>
                <w:lang w:val="fr-FR"/>
              </w:rPr>
              <w:t>F</w:t>
            </w:r>
            <w:r>
              <w:rPr>
                <w:rFonts w:hint="default" w:ascii="Times New Roman" w:hAnsi="Times New Roman" w:cs="Times New Roman"/>
                <w:color w:val="auto"/>
                <w:sz w:val="18"/>
                <w:szCs w:val="18"/>
              </w:rPr>
              <w:t>évrier 2019, incluant les patients de l’</w:t>
            </w:r>
            <w:r>
              <w:rPr>
                <w:rFonts w:hint="default" w:ascii="Times New Roman" w:hAnsi="Times New Roman" w:cs="Times New Roman"/>
                <w:color w:val="auto"/>
                <w:sz w:val="18"/>
                <w:szCs w:val="18"/>
                <w:lang w:val="fr-FR"/>
              </w:rPr>
              <w:t>h</w:t>
            </w:r>
            <w:r>
              <w:rPr>
                <w:rFonts w:hint="default" w:ascii="Times New Roman" w:hAnsi="Times New Roman" w:cs="Times New Roman"/>
                <w:color w:val="auto"/>
                <w:sz w:val="18"/>
                <w:szCs w:val="18"/>
              </w:rPr>
              <w:t>ôpital militaire de Niamey</w:t>
            </w:r>
            <w:r>
              <w:rPr>
                <w:rFonts w:hint="default" w:ascii="Times New Roman" w:hAnsi="Times New Roman" w:cs="Times New Roman"/>
                <w:color w:val="auto"/>
                <w:sz w:val="18"/>
                <w:szCs w:val="18"/>
                <w:lang w:val="fr-FR"/>
              </w:rPr>
              <w:t>,</w:t>
            </w:r>
            <w:r>
              <w:rPr>
                <w:rFonts w:hint="default" w:ascii="Times New Roman" w:hAnsi="Times New Roman" w:cs="Times New Roman"/>
                <w:color w:val="auto"/>
                <w:sz w:val="18"/>
                <w:szCs w:val="18"/>
              </w:rPr>
              <w:t xml:space="preserve"> de l’hôpital national de Niamey </w:t>
            </w:r>
            <w:r>
              <w:rPr>
                <w:rFonts w:hint="default" w:ascii="Times New Roman" w:hAnsi="Times New Roman" w:cs="Times New Roman"/>
                <w:color w:val="auto"/>
                <w:sz w:val="18"/>
                <w:szCs w:val="18"/>
                <w:lang w:val="fr-FR"/>
              </w:rPr>
              <w:t xml:space="preserve">et </w:t>
            </w:r>
            <w:r>
              <w:rPr>
                <w:rFonts w:hint="default" w:ascii="Times New Roman" w:hAnsi="Times New Roman" w:cs="Times New Roman"/>
                <w:color w:val="auto"/>
                <w:sz w:val="18"/>
                <w:szCs w:val="18"/>
              </w:rPr>
              <w:t xml:space="preserve">de certaines structures privées de la capitale à travers 50 patients opérés de mal de </w:t>
            </w:r>
            <w:r>
              <w:rPr>
                <w:rFonts w:hint="default" w:ascii="Times New Roman" w:hAnsi="Times New Roman" w:cs="Times New Roman"/>
                <w:color w:val="auto"/>
                <w:sz w:val="18"/>
                <w:szCs w:val="18"/>
                <w:lang w:val="fr-FR"/>
              </w:rPr>
              <w:t>P</w:t>
            </w:r>
            <w:r>
              <w:rPr>
                <w:rFonts w:hint="default" w:ascii="Times New Roman" w:hAnsi="Times New Roman" w:cs="Times New Roman"/>
                <w:color w:val="auto"/>
                <w:sz w:val="18"/>
                <w:szCs w:val="18"/>
              </w:rPr>
              <w:t xml:space="preserve">ott strictement dorsal. Les critères d’inclusions sont le mal de </w:t>
            </w:r>
            <w:r>
              <w:rPr>
                <w:rFonts w:hint="default" w:ascii="Times New Roman" w:hAnsi="Times New Roman" w:cs="Times New Roman"/>
                <w:color w:val="auto"/>
                <w:sz w:val="18"/>
                <w:szCs w:val="18"/>
                <w:lang w:val="fr-FR"/>
              </w:rPr>
              <w:t>P</w:t>
            </w:r>
            <w:r>
              <w:rPr>
                <w:rFonts w:hint="default" w:ascii="Times New Roman" w:hAnsi="Times New Roman" w:cs="Times New Roman"/>
                <w:color w:val="auto"/>
                <w:sz w:val="18"/>
                <w:szCs w:val="18"/>
              </w:rPr>
              <w:t xml:space="preserve">ott dorsal d’indication opératoire stricte et sont exclus de l’étude tous les cas où cette indication n’est pas formelle, le mal de </w:t>
            </w:r>
            <w:r>
              <w:rPr>
                <w:rFonts w:hint="default" w:ascii="Times New Roman" w:hAnsi="Times New Roman" w:cs="Times New Roman"/>
                <w:color w:val="auto"/>
                <w:sz w:val="18"/>
                <w:szCs w:val="18"/>
                <w:lang w:val="fr-FR"/>
              </w:rPr>
              <w:t>P</w:t>
            </w:r>
            <w:r>
              <w:rPr>
                <w:rFonts w:hint="default" w:ascii="Times New Roman" w:hAnsi="Times New Roman" w:cs="Times New Roman"/>
                <w:color w:val="auto"/>
                <w:sz w:val="18"/>
                <w:szCs w:val="18"/>
              </w:rPr>
              <w:t>ott lombaire.</w:t>
            </w:r>
            <w:r>
              <w:rPr>
                <w:rFonts w:hint="default" w:ascii="Times New Roman" w:hAnsi="Times New Roman" w:cs="Times New Roman"/>
                <w:color w:val="auto"/>
                <w:sz w:val="18"/>
                <w:szCs w:val="18"/>
                <w:lang w:val="fr-FR"/>
              </w:rPr>
              <w:t xml:space="preserve"> N</w:t>
            </w:r>
            <w:r>
              <w:rPr>
                <w:rFonts w:hint="default" w:ascii="Times New Roman" w:hAnsi="Times New Roman" w:cs="Times New Roman"/>
                <w:color w:val="auto"/>
                <w:sz w:val="18"/>
                <w:szCs w:val="18"/>
              </w:rPr>
              <w:t>os diagnostics sont retenus sur des faisceaux d’arguments cliniques, radiologiques et évolutifs ou après confirmation bactériologique et/ou histologique.</w:t>
            </w:r>
            <w:r>
              <w:rPr>
                <w:rFonts w:hint="default" w:ascii="Times New Roman" w:hAnsi="Times New Roman" w:cs="Times New Roman"/>
                <w:color w:val="auto"/>
                <w:sz w:val="18"/>
                <w:szCs w:val="18"/>
                <w:lang w:val="fr-FR"/>
              </w:rPr>
              <w:t xml:space="preserve"> </w:t>
            </w:r>
            <w:r>
              <w:rPr>
                <w:rFonts w:hint="default" w:ascii="Times New Roman" w:hAnsi="Times New Roman" w:cs="Times New Roman"/>
                <w:b/>
                <w:color w:val="auto"/>
                <w:sz w:val="18"/>
                <w:szCs w:val="18"/>
              </w:rPr>
              <w:t>Résultats</w:t>
            </w:r>
            <w:r>
              <w:rPr>
                <w:rFonts w:hint="default" w:ascii="Times New Roman" w:hAnsi="Times New Roman" w:cs="Times New Roman"/>
                <w:b/>
                <w:color w:val="auto"/>
                <w:sz w:val="18"/>
                <w:szCs w:val="18"/>
                <w:lang w:val="fr-FR"/>
              </w:rPr>
              <w:t xml:space="preserve"> </w:t>
            </w:r>
            <w:r>
              <w:rPr>
                <w:rFonts w:hint="default" w:ascii="Times New Roman" w:hAnsi="Times New Roman" w:cs="Times New Roman"/>
                <w:b/>
                <w:bCs/>
                <w:color w:val="auto"/>
                <w:sz w:val="18"/>
                <w:szCs w:val="18"/>
              </w:rPr>
              <w:t>:</w:t>
            </w:r>
            <w:r>
              <w:rPr>
                <w:rFonts w:hint="default" w:ascii="Times New Roman" w:hAnsi="Times New Roman" w:cs="Times New Roman"/>
                <w:color w:val="auto"/>
                <w:sz w:val="18"/>
                <w:szCs w:val="18"/>
              </w:rPr>
              <w:t xml:space="preserve"> L’âge moyen de nos patients est de 44,56 ans avec des extrêmes de 17 à 77 ans, il y</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a une  prédominance masculine 26 hommes soit 52</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Le délai moyen de consultation est de 7 mois. Le syndrome lésionnel était le principal motif de consultation dans 54</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Le syndrome rachidien était présent dans 76</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La paraplégie est présente dans 70</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la parapar</w:t>
            </w:r>
            <w:r>
              <w:rPr>
                <w:rFonts w:hint="default" w:ascii="Times New Roman" w:hAnsi="Times New Roman" w:cs="Times New Roman"/>
                <w:color w:val="auto"/>
                <w:sz w:val="18"/>
                <w:szCs w:val="18"/>
                <w:lang w:val="fr-FR"/>
              </w:rPr>
              <w:t>é</w:t>
            </w:r>
            <w:r>
              <w:rPr>
                <w:rFonts w:hint="default" w:ascii="Times New Roman" w:hAnsi="Times New Roman" w:cs="Times New Roman"/>
                <w:color w:val="auto"/>
                <w:sz w:val="18"/>
                <w:szCs w:val="18"/>
              </w:rPr>
              <w:t>sie dans 30</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Chez 52</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des patients les atteintes vertébrales étaient bi-étagés, chez 44</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les atteintes étaient mono-étagés et chez 4</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xml:space="preserve">% pluri-étagés. Le traitement chirurgical </w:t>
            </w:r>
            <w:r>
              <w:rPr>
                <w:rFonts w:hint="default" w:ascii="Times New Roman" w:hAnsi="Times New Roman" w:cs="Times New Roman"/>
                <w:color w:val="auto"/>
                <w:sz w:val="18"/>
                <w:szCs w:val="18"/>
                <w:lang w:val="fr-FR"/>
              </w:rPr>
              <w:t>était par</w:t>
            </w:r>
            <w:r>
              <w:rPr>
                <w:rFonts w:hint="default" w:ascii="Times New Roman" w:hAnsi="Times New Roman" w:cs="Times New Roman"/>
                <w:color w:val="auto"/>
                <w:sz w:val="18"/>
                <w:szCs w:val="18"/>
              </w:rPr>
              <w:t xml:space="preserve"> la voie postérieure chez 100</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xml:space="preserve">% des patients. L’évolution </w:t>
            </w:r>
            <w:r>
              <w:rPr>
                <w:rFonts w:hint="default" w:ascii="Times New Roman" w:hAnsi="Times New Roman" w:cs="Times New Roman"/>
                <w:color w:val="auto"/>
                <w:sz w:val="18"/>
                <w:szCs w:val="18"/>
                <w:lang w:val="fr-FR"/>
              </w:rPr>
              <w:t>était</w:t>
            </w:r>
            <w:r>
              <w:rPr>
                <w:rFonts w:hint="default" w:ascii="Times New Roman" w:hAnsi="Times New Roman" w:cs="Times New Roman"/>
                <w:color w:val="auto"/>
                <w:sz w:val="18"/>
                <w:szCs w:val="18"/>
              </w:rPr>
              <w:t xml:space="preserve"> favorable dans tous les cas. Il n’y</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a</w:t>
            </w:r>
            <w:r>
              <w:rPr>
                <w:rFonts w:hint="default" w:ascii="Times New Roman" w:hAnsi="Times New Roman" w:cs="Times New Roman"/>
                <w:color w:val="auto"/>
                <w:sz w:val="18"/>
                <w:szCs w:val="18"/>
                <w:lang w:val="fr-FR"/>
              </w:rPr>
              <w:t>vait</w:t>
            </w:r>
            <w:r>
              <w:rPr>
                <w:rFonts w:hint="default" w:ascii="Times New Roman" w:hAnsi="Times New Roman" w:cs="Times New Roman"/>
                <w:color w:val="auto"/>
                <w:sz w:val="18"/>
                <w:szCs w:val="18"/>
              </w:rPr>
              <w:t xml:space="preserve"> pas de décès</w:t>
            </w:r>
            <w:r>
              <w:rPr>
                <w:rFonts w:hint="default" w:ascii="Times New Roman" w:hAnsi="Times New Roman" w:cs="Times New Roman"/>
                <w:color w:val="auto"/>
                <w:sz w:val="18"/>
                <w:szCs w:val="18"/>
                <w:lang w:val="fr-FR"/>
              </w:rPr>
              <w:t xml:space="preserve"> notés</w:t>
            </w:r>
            <w:r>
              <w:rPr>
                <w:rFonts w:hint="default" w:ascii="Times New Roman" w:hAnsi="Times New Roman" w:cs="Times New Roman"/>
                <w:color w:val="auto"/>
                <w:sz w:val="18"/>
                <w:szCs w:val="18"/>
              </w:rPr>
              <w:t>.</w:t>
            </w:r>
            <w:r>
              <w:rPr>
                <w:rFonts w:hint="default" w:ascii="Times New Roman" w:hAnsi="Times New Roman" w:cs="Times New Roman"/>
                <w:color w:val="auto"/>
                <w:sz w:val="18"/>
                <w:szCs w:val="18"/>
                <w:lang w:val="fr-FR"/>
              </w:rPr>
              <w:t xml:space="preserve"> </w:t>
            </w:r>
            <w:r>
              <w:rPr>
                <w:rFonts w:hint="default" w:ascii="Times New Roman" w:hAnsi="Times New Roman" w:cs="Times New Roman"/>
                <w:b/>
                <w:color w:val="auto"/>
                <w:sz w:val="18"/>
                <w:szCs w:val="18"/>
              </w:rPr>
              <w:t>Conclusio</w:t>
            </w:r>
            <w:r>
              <w:rPr>
                <w:rFonts w:hint="default" w:ascii="Times New Roman" w:hAnsi="Times New Roman" w:cs="Times New Roman"/>
                <w:b/>
                <w:color w:val="auto"/>
                <w:sz w:val="18"/>
                <w:szCs w:val="18"/>
                <w:lang w:val="fr-FR"/>
              </w:rPr>
              <w:t xml:space="preserve">n </w:t>
            </w:r>
            <w:r>
              <w:rPr>
                <w:rFonts w:hint="default" w:ascii="Times New Roman" w:hAnsi="Times New Roman" w:cs="Times New Roman"/>
                <w:b/>
                <w:bCs w:val="0"/>
                <w:color w:val="auto"/>
                <w:sz w:val="18"/>
                <w:szCs w:val="18"/>
              </w:rPr>
              <w:t>:</w:t>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fr-FR"/>
              </w:rPr>
              <w:t xml:space="preserve">La </w:t>
            </w:r>
            <w:r>
              <w:rPr>
                <w:rFonts w:hint="default" w:ascii="Times New Roman" w:hAnsi="Times New Roman" w:cs="Times New Roman"/>
                <w:color w:val="auto"/>
                <w:sz w:val="18"/>
                <w:szCs w:val="18"/>
              </w:rPr>
              <w:t xml:space="preserve">prise en charge thérapeutique du mal de </w:t>
            </w:r>
            <w:r>
              <w:rPr>
                <w:rFonts w:hint="default" w:ascii="Times New Roman" w:hAnsi="Times New Roman" w:cs="Times New Roman"/>
                <w:color w:val="auto"/>
                <w:sz w:val="18"/>
                <w:szCs w:val="18"/>
                <w:lang w:val="fr-FR"/>
              </w:rPr>
              <w:t>P</w:t>
            </w:r>
            <w:r>
              <w:rPr>
                <w:rFonts w:hint="default" w:ascii="Times New Roman" w:hAnsi="Times New Roman" w:cs="Times New Roman"/>
                <w:color w:val="auto"/>
                <w:sz w:val="18"/>
                <w:szCs w:val="18"/>
              </w:rPr>
              <w:t>ott dorsal dépend largement de la rapidité du diagnostic et de la prise en charge neurochirurgicale.</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925"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trike/>
                <w:sz w:val="20"/>
                <w:szCs w:val="18"/>
              </w:rPr>
            </w:pPr>
            <w:r>
              <w:rPr>
                <w:rFonts w:hint="default" w:ascii="Times New Roman" w:hAnsi="Times New Roman" w:cs="Times New Roman"/>
                <w:b/>
                <w:color w:val="auto"/>
                <w:sz w:val="18"/>
                <w:szCs w:val="18"/>
              </w:rPr>
              <w:t>Introduction</w:t>
            </w:r>
            <w:r>
              <w:rPr>
                <w:rFonts w:hint="default" w:ascii="Times New Roman" w:hAnsi="Times New Roman" w:cs="Times New Roman"/>
                <w:color w:val="auto"/>
                <w:sz w:val="18"/>
                <w:szCs w:val="18"/>
              </w:rPr>
              <w:t>: Pott’s disease (back pain) is a frequent pathology in our neurosurgical practice in Niger. The aim of our study is to analyze the epidemiological, clinical, Para clinical, therapeutic, progressive and prognostic aspects of Pott’s disease.</w:t>
            </w:r>
            <w:r>
              <w:rPr>
                <w:rFonts w:hint="default" w:ascii="Times New Roman" w:hAnsi="Times New Roman" w:cs="Times New Roman"/>
                <w:color w:val="auto"/>
                <w:sz w:val="18"/>
                <w:szCs w:val="18"/>
                <w:lang w:val="fr-FR"/>
              </w:rPr>
              <w:t xml:space="preserve"> </w:t>
            </w:r>
            <w:r>
              <w:rPr>
                <w:rFonts w:hint="default" w:ascii="Times New Roman" w:hAnsi="Times New Roman" w:cs="Times New Roman"/>
                <w:b/>
                <w:color w:val="auto"/>
                <w:sz w:val="18"/>
                <w:szCs w:val="18"/>
              </w:rPr>
              <w:t>Patients and methods</w:t>
            </w:r>
            <w:r>
              <w:rPr>
                <w:rFonts w:hint="default" w:ascii="Times New Roman" w:hAnsi="Times New Roman" w:cs="Times New Roman"/>
                <w:color w:val="auto"/>
                <w:sz w:val="18"/>
                <w:szCs w:val="18"/>
              </w:rPr>
              <w:t xml:space="preserve">: This is a multicenter retrospective study from February 2011 to February 2019. It includes 50 patients with strict Pott’s disease from Niamey Military Hospital, Niamey National Hospital and other Private Care Institutions in Niamey. The inclusion criteria are Pott’s disease with strict operating indications and are excluded from the study any cases where this indication is not formal, lumbar Pott’s disease. </w:t>
            </w:r>
            <w:r>
              <w:rPr>
                <w:rFonts w:hint="default" w:ascii="Times New Roman" w:hAnsi="Times New Roman" w:cs="Times New Roman"/>
                <w:b/>
                <w:color w:val="auto"/>
                <w:sz w:val="18"/>
                <w:szCs w:val="18"/>
              </w:rPr>
              <w:t>Results</w:t>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fr-FR"/>
              </w:rPr>
              <w:t>O</w:t>
            </w:r>
            <w:r>
              <w:rPr>
                <w:rFonts w:hint="default" w:ascii="Times New Roman" w:hAnsi="Times New Roman" w:cs="Times New Roman"/>
                <w:color w:val="auto"/>
                <w:sz w:val="18"/>
                <w:szCs w:val="18"/>
              </w:rPr>
              <w:t>ur diagnoses are grounded on clinical, radiological and evolutionary arguments or after bacteriological and / or histological confirmation. The average age of our patients is 44.56 years with extremes from 17 to 77 years.  There is a slight male predominance 26 men or 52</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with an average consultation time of 7 months. Injury syndrome was the main reason for consultation in 54</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Spinal syndrome was present in 76</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Paraplegia is present in 70</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paraparesia in 30</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In 52</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cases of the patients, the vertebral lesions were two-stage, in 44</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the lesions were single-stage and in 4</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multi-stage. Surgical treatment is the posterior approach in 100</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 xml:space="preserve">% of patients. The recovery was favorable in all cases and no deaths cases were recorded. </w:t>
            </w:r>
            <w:r>
              <w:rPr>
                <w:rFonts w:hint="default" w:ascii="Times New Roman" w:hAnsi="Times New Roman" w:cs="Times New Roman"/>
                <w:b/>
                <w:color w:val="auto"/>
                <w:sz w:val="18"/>
                <w:szCs w:val="18"/>
              </w:rPr>
              <w:t>Conclusion</w:t>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fr-FR"/>
              </w:rPr>
              <w:t>T</w:t>
            </w:r>
            <w:r>
              <w:rPr>
                <w:rFonts w:hint="default" w:ascii="Times New Roman" w:hAnsi="Times New Roman" w:cs="Times New Roman"/>
                <w:color w:val="auto"/>
                <w:sz w:val="18"/>
                <w:szCs w:val="18"/>
              </w:rPr>
              <w:t>he therapeutic management of Pott’s disease largely depends on how early the diagnosis is conducted and neurosurgical management.</w:t>
            </w:r>
          </w:p>
        </w:tc>
      </w:tr>
    </w:tbl>
    <w:p>
      <w:pPr>
        <w:spacing w:after="0" w:line="240" w:lineRule="auto"/>
        <w:jc w:val="both"/>
        <w:rPr>
          <w:rFonts w:ascii="Times New Roman" w:hAnsi="Times New Roman"/>
          <w:b/>
          <w:sz w:val="20"/>
          <w:szCs w:val="20"/>
          <w:u w:val="single"/>
        </w:rPr>
      </w:pPr>
    </w:p>
    <w:p>
      <w:pPr>
        <w:spacing w:after="0" w:line="240" w:lineRule="auto"/>
        <w:jc w:val="both"/>
        <w:rPr>
          <w:rFonts w:ascii="Times New Roman" w:hAnsi="Times New Roman"/>
          <w:b/>
          <w:sz w:val="20"/>
          <w:szCs w:val="20"/>
          <w:u w:val="single"/>
        </w:rPr>
        <w:sectPr>
          <w:headerReference r:id="rId3" w:type="default"/>
          <w:footerReference r:id="rId4" w:type="default"/>
          <w:type w:val="continuous"/>
          <w:pgSz w:w="11850" w:h="16783"/>
          <w:pgMar w:top="1134" w:right="850" w:bottom="1417" w:left="1134" w:header="708" w:footer="708" w:gutter="0"/>
          <w:cols w:space="708" w:num="1"/>
          <w:docGrid w:linePitch="360" w:charSpace="0"/>
        </w:sectPr>
      </w:pPr>
    </w:p>
    <w:p>
      <w:pPr>
        <w:spacing w:before="120" w:after="40" w:line="240" w:lineRule="auto"/>
        <w:jc w:val="both"/>
        <w:rPr>
          <w:rFonts w:hint="default" w:ascii="Times New Roman" w:hAnsi="Times New Roman"/>
          <w:b/>
          <w:sz w:val="20"/>
          <w:szCs w:val="20"/>
          <w:lang w:val="fr-FR"/>
        </w:rPr>
      </w:pPr>
      <w:r>
        <w:rPr>
          <w:rFonts w:ascii="Times New Roman" w:hAnsi="Times New Roman"/>
          <w:b/>
          <w:sz w:val="20"/>
          <w:szCs w:val="20"/>
        </w:rPr>
        <w:t>INTRODUCTIO</w:t>
      </w:r>
      <w:r>
        <w:rPr>
          <w:rFonts w:hint="default" w:ascii="Times New Roman" w:hAnsi="Times New Roman"/>
          <w:b/>
          <w:sz w:val="20"/>
          <w:szCs w:val="20"/>
          <w:lang w:val="fr-FR"/>
        </w:rPr>
        <w:t>N</w:t>
      </w:r>
    </w:p>
    <w:p>
      <w:pPr>
        <w:spacing w:before="120" w:after="40" w:line="240" w:lineRule="auto"/>
        <w:jc w:val="both"/>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Le mal de Pott est une tuberculose vertébrale qui représente 3 à 5 % des tuberculoses et 15 % des tuberculoses extra pulmonaires [1]. L’atteinte tuberculeuse du rachis (mal de Pott) est la plus fréquente des ostéo-arthrites tuberculeuses (35 à 55 %) [2]. La spondylodiscite dorsal tuberculeuse est une maladie infectieuse non transmissible provoquée par le mycobacterium tuberculosis dit bacille de Kock</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BK</w:t>
      </w:r>
      <w:r>
        <w:rPr>
          <w:rFonts w:hint="default" w:ascii="Times New Roman" w:hAnsi="Times New Roman" w:cs="Times New Roman"/>
          <w:b w:val="0"/>
          <w:bCs w:val="0"/>
          <w:color w:val="auto"/>
          <w:sz w:val="20"/>
          <w:szCs w:val="20"/>
          <w:lang w:val="fr-FR"/>
        </w:rPr>
        <w:t>)</w:t>
      </w:r>
      <w:r>
        <w:rPr>
          <w:rFonts w:hint="default" w:ascii="Times New Roman" w:hAnsi="Times New Roman" w:cs="Times New Roman"/>
          <w:b w:val="0"/>
          <w:bCs w:val="0"/>
          <w:color w:val="auto"/>
          <w:sz w:val="20"/>
          <w:szCs w:val="20"/>
        </w:rPr>
        <w:t xml:space="preserve"> découvert en 1882 par l’allemand Robert Koch.</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Les premiers cas de tuberculose ont été décrits dès le mésolithique soit environ 7000 ans avant J.Christ par la civilisation égyptienne avec la fourniture des plus anciens documents existants. Elle était l’apanage surtout de l’enfant mais aussi de l’adulte et du vieillard avant la généralisation de la vaccination BCG.</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Les pays d’Afrique au sud du Sahara, économiquement défavorisés en paient la plus grosse tribu avec une prévalence élevée dans nos prisons et dans nos camps de réfugiés situés dans l’extrême-est à Diffa et dans l’extrême-ouest de notre pays à Tillabéry. Ceci est corollaire à cette guerre asymétrique imposée par Boko Haram et l’insécurité persistante et grandissante au Nord Mali.</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 xml:space="preserve">Le mal de </w:t>
      </w:r>
      <w:r>
        <w:rPr>
          <w:rFonts w:hint="default" w:ascii="Times New Roman" w:hAnsi="Times New Roman" w:cs="Times New Roman"/>
          <w:b w:val="0"/>
          <w:bCs w:val="0"/>
          <w:color w:val="auto"/>
          <w:sz w:val="20"/>
          <w:szCs w:val="20"/>
          <w:lang w:val="fr-FR"/>
        </w:rPr>
        <w:t>P</w:t>
      </w:r>
      <w:r>
        <w:rPr>
          <w:rFonts w:hint="default" w:ascii="Times New Roman" w:hAnsi="Times New Roman" w:cs="Times New Roman"/>
          <w:b w:val="0"/>
          <w:bCs w:val="0"/>
          <w:color w:val="auto"/>
          <w:sz w:val="20"/>
          <w:szCs w:val="20"/>
        </w:rPr>
        <w:t>ott dorsal se manifeste le plus souvent par des dorsalgies avec irradiation en ceinture ou en hémi-ceinture</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associées parfois à une déformation rachidienne et ou une atteinte médullo-nerveuse. Tout le rachis dorso</w:t>
      </w:r>
      <w:r>
        <w:rPr>
          <w:rFonts w:hint="default" w:ascii="Times New Roman" w:hAnsi="Times New Roman" w:cs="Times New Roman"/>
          <w:b w:val="0"/>
          <w:bCs w:val="0"/>
          <w:color w:val="auto"/>
          <w:sz w:val="20"/>
          <w:szCs w:val="20"/>
          <w:lang w:val="fr-FR"/>
        </w:rPr>
        <w:t>-</w:t>
      </w:r>
      <w:r>
        <w:rPr>
          <w:rFonts w:hint="default" w:ascii="Times New Roman" w:hAnsi="Times New Roman" w:cs="Times New Roman"/>
          <w:b w:val="0"/>
          <w:bCs w:val="0"/>
          <w:color w:val="auto"/>
          <w:sz w:val="20"/>
          <w:szCs w:val="20"/>
        </w:rPr>
        <w:t>lombaire peut être atteint, mais les localisations les plus fréquentes sont le rachis dorsal à 42</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et le rachis lombaire à 49</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xml:space="preserve">%. Le traitement du mal de </w:t>
      </w:r>
      <w:r>
        <w:rPr>
          <w:rFonts w:hint="default" w:ascii="Times New Roman" w:hAnsi="Times New Roman" w:cs="Times New Roman"/>
          <w:b w:val="0"/>
          <w:bCs w:val="0"/>
          <w:color w:val="auto"/>
          <w:sz w:val="20"/>
          <w:szCs w:val="20"/>
          <w:lang w:val="fr-FR"/>
        </w:rPr>
        <w:t>P</w:t>
      </w:r>
      <w:r>
        <w:rPr>
          <w:rFonts w:hint="default" w:ascii="Times New Roman" w:hAnsi="Times New Roman" w:cs="Times New Roman"/>
          <w:b w:val="0"/>
          <w:bCs w:val="0"/>
          <w:color w:val="auto"/>
          <w:sz w:val="20"/>
          <w:szCs w:val="20"/>
        </w:rPr>
        <w:t>ott dorsal est avant tout médical par une polychimiothérapie antituberculeuse</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complété le plus souvent par un traitement chirurgical.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 xml:space="preserve">Le but de notre étude est d’analyser les aspects épidémiologiques, cliniques, paracliniques, thérapeutiques, évolutives et pronostics du mal de </w:t>
      </w:r>
      <w:r>
        <w:rPr>
          <w:rFonts w:hint="default" w:ascii="Times New Roman" w:hAnsi="Times New Roman" w:cs="Times New Roman"/>
          <w:b w:val="0"/>
          <w:bCs w:val="0"/>
          <w:color w:val="auto"/>
          <w:sz w:val="20"/>
          <w:szCs w:val="20"/>
          <w:lang w:val="fr-FR"/>
        </w:rPr>
        <w:t>P</w:t>
      </w:r>
      <w:r>
        <w:rPr>
          <w:rFonts w:hint="default" w:ascii="Times New Roman" w:hAnsi="Times New Roman" w:cs="Times New Roman"/>
          <w:b w:val="0"/>
          <w:bCs w:val="0"/>
          <w:color w:val="auto"/>
          <w:sz w:val="20"/>
          <w:szCs w:val="20"/>
        </w:rPr>
        <w:t xml:space="preserve">ott dorsal au Niger à travers une étude rétrospective, multicentrique chez 50 patients, mais aussi d’évaluer la prise en charge médico-chirurgicale. Cet article contribuera à n’en point douter à l’amélioration des connaissances sur le mal de </w:t>
      </w:r>
      <w:r>
        <w:rPr>
          <w:rFonts w:hint="default" w:ascii="Times New Roman" w:hAnsi="Times New Roman" w:cs="Times New Roman"/>
          <w:b w:val="0"/>
          <w:bCs w:val="0"/>
          <w:color w:val="auto"/>
          <w:sz w:val="20"/>
          <w:szCs w:val="20"/>
          <w:lang w:val="fr-FR"/>
        </w:rPr>
        <w:t>P</w:t>
      </w:r>
      <w:r>
        <w:rPr>
          <w:rFonts w:hint="default" w:ascii="Times New Roman" w:hAnsi="Times New Roman" w:cs="Times New Roman"/>
          <w:b w:val="0"/>
          <w:bCs w:val="0"/>
          <w:color w:val="auto"/>
          <w:sz w:val="20"/>
          <w:szCs w:val="20"/>
        </w:rPr>
        <w:t>ott dorsal des jeunes neurochirurgiens africains dans un contexte de résurgence de la tuberculose avec la pandémie du Sida.</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b/>
          <w:color w:val="auto"/>
          <w:sz w:val="20"/>
          <w:szCs w:val="20"/>
        </w:rPr>
        <w:t>PATIENTS ET METHODES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Nous nous sommes proposés de faire une étude rétrospective multicentrique allant de février 2011 à février 2019, incluant les patients de l’hôpital militaire de Niamey, de l’hôpital national de Niamey</w:t>
      </w:r>
      <w:r>
        <w:rPr>
          <w:rFonts w:hint="default" w:ascii="Times New Roman" w:hAnsi="Times New Roman" w:cs="Times New Roman"/>
          <w:color w:val="auto"/>
          <w:sz w:val="20"/>
          <w:szCs w:val="20"/>
          <w:lang w:val="fr-FR"/>
        </w:rPr>
        <w:t xml:space="preserve"> et </w:t>
      </w:r>
      <w:r>
        <w:rPr>
          <w:rFonts w:hint="default" w:ascii="Times New Roman" w:hAnsi="Times New Roman" w:cs="Times New Roman"/>
          <w:color w:val="auto"/>
          <w:sz w:val="20"/>
          <w:szCs w:val="20"/>
        </w:rPr>
        <w:t xml:space="preserve">de certaines structures privées de la capitale à travers 50 patients opérés de mal de </w:t>
      </w:r>
      <w:r>
        <w:rPr>
          <w:rFonts w:hint="default" w:ascii="Times New Roman" w:hAnsi="Times New Roman" w:cs="Times New Roman"/>
          <w:color w:val="auto"/>
          <w:sz w:val="20"/>
          <w:szCs w:val="20"/>
          <w:lang w:val="fr-FR"/>
        </w:rPr>
        <w:t>P</w:t>
      </w:r>
      <w:r>
        <w:rPr>
          <w:rFonts w:hint="default" w:ascii="Times New Roman" w:hAnsi="Times New Roman" w:cs="Times New Roman"/>
          <w:color w:val="auto"/>
          <w:sz w:val="20"/>
          <w:szCs w:val="20"/>
        </w:rPr>
        <w:t>ott strictement dorsal vue la fr</w:t>
      </w:r>
      <w:r>
        <w:rPr>
          <w:rFonts w:hint="default" w:ascii="Times New Roman" w:hAnsi="Times New Roman" w:cs="Times New Roman"/>
          <w:color w:val="auto"/>
          <w:sz w:val="20"/>
          <w:szCs w:val="20"/>
          <w:lang w:val="fr-FR"/>
        </w:rPr>
        <w:t>é</w:t>
      </w:r>
      <w:r>
        <w:rPr>
          <w:rFonts w:hint="default" w:ascii="Times New Roman" w:hAnsi="Times New Roman" w:cs="Times New Roman"/>
          <w:color w:val="auto"/>
          <w:sz w:val="20"/>
          <w:szCs w:val="20"/>
        </w:rPr>
        <w:t>quence élevée de cette affection au Niger.</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Les critères d’inclusions sont le mal de </w:t>
      </w:r>
      <w:r>
        <w:rPr>
          <w:rFonts w:hint="default" w:ascii="Times New Roman" w:hAnsi="Times New Roman" w:cs="Times New Roman"/>
          <w:color w:val="auto"/>
          <w:sz w:val="20"/>
          <w:szCs w:val="20"/>
          <w:lang w:val="fr-FR"/>
        </w:rPr>
        <w:t>P</w:t>
      </w:r>
      <w:r>
        <w:rPr>
          <w:rFonts w:hint="default" w:ascii="Times New Roman" w:hAnsi="Times New Roman" w:cs="Times New Roman"/>
          <w:color w:val="auto"/>
          <w:sz w:val="20"/>
          <w:szCs w:val="20"/>
        </w:rPr>
        <w:t xml:space="preserve">ott purement dorsal d’indication opératoire indéniable, nous avons exclu de cette étude le mal de </w:t>
      </w:r>
      <w:r>
        <w:rPr>
          <w:rFonts w:hint="default" w:ascii="Times New Roman" w:hAnsi="Times New Roman" w:cs="Times New Roman"/>
          <w:color w:val="auto"/>
          <w:sz w:val="20"/>
          <w:szCs w:val="20"/>
          <w:lang w:val="fr-FR"/>
        </w:rPr>
        <w:t>P</w:t>
      </w:r>
      <w:r>
        <w:rPr>
          <w:rFonts w:hint="default" w:ascii="Times New Roman" w:hAnsi="Times New Roman" w:cs="Times New Roman"/>
          <w:color w:val="auto"/>
          <w:sz w:val="20"/>
          <w:szCs w:val="20"/>
        </w:rPr>
        <w:t>ott dorsal où il n’y</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xml:space="preserve">a pas d’indication opératoire, le mal de </w:t>
      </w:r>
      <w:r>
        <w:rPr>
          <w:rFonts w:hint="default" w:ascii="Times New Roman" w:hAnsi="Times New Roman" w:cs="Times New Roman"/>
          <w:color w:val="auto"/>
          <w:sz w:val="20"/>
          <w:szCs w:val="20"/>
          <w:lang w:val="fr-FR"/>
        </w:rPr>
        <w:t>P</w:t>
      </w:r>
      <w:r>
        <w:rPr>
          <w:rFonts w:hint="default" w:ascii="Times New Roman" w:hAnsi="Times New Roman" w:cs="Times New Roman"/>
          <w:color w:val="auto"/>
          <w:sz w:val="20"/>
          <w:szCs w:val="20"/>
        </w:rPr>
        <w:t>ott lombaire et cervical avec ou sans indication opératoire.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Cette étude a été possible à partir des dossiers complets de patients opérés de mal de </w:t>
      </w:r>
      <w:r>
        <w:rPr>
          <w:rFonts w:hint="default" w:ascii="Times New Roman" w:hAnsi="Times New Roman" w:cs="Times New Roman"/>
          <w:color w:val="auto"/>
          <w:sz w:val="20"/>
          <w:szCs w:val="20"/>
          <w:lang w:val="fr-FR"/>
        </w:rPr>
        <w:t>P</w:t>
      </w:r>
      <w:r>
        <w:rPr>
          <w:rFonts w:hint="default" w:ascii="Times New Roman" w:hAnsi="Times New Roman" w:cs="Times New Roman"/>
          <w:color w:val="auto"/>
          <w:sz w:val="20"/>
          <w:szCs w:val="20"/>
        </w:rPr>
        <w:t xml:space="preserve">ott dorsal, une indication opératoire savamment posée et indéniable. Les dossiers incomplets et/ou mal tenus ont fait l’objet d’un rejet systématique parce qu’inexploitable. 50 dossiers ont donc été finalement retenus sur un échantillon de 63 dossiers de patients opérés de mal de </w:t>
      </w:r>
      <w:r>
        <w:rPr>
          <w:rFonts w:hint="default" w:ascii="Times New Roman" w:hAnsi="Times New Roman" w:cs="Times New Roman"/>
          <w:color w:val="auto"/>
          <w:sz w:val="20"/>
          <w:szCs w:val="20"/>
          <w:lang w:val="fr-FR"/>
        </w:rPr>
        <w:t>P</w:t>
      </w:r>
      <w:r>
        <w:rPr>
          <w:rFonts w:hint="default" w:ascii="Times New Roman" w:hAnsi="Times New Roman" w:cs="Times New Roman"/>
          <w:color w:val="auto"/>
          <w:sz w:val="20"/>
          <w:szCs w:val="20"/>
        </w:rPr>
        <w:t xml:space="preserve">ott dorsal et une population total de 104 patients reçus pour mal de </w:t>
      </w:r>
      <w:r>
        <w:rPr>
          <w:rFonts w:hint="default" w:ascii="Times New Roman" w:hAnsi="Times New Roman" w:cs="Times New Roman"/>
          <w:color w:val="auto"/>
          <w:sz w:val="20"/>
          <w:szCs w:val="20"/>
          <w:lang w:val="fr-FR"/>
        </w:rPr>
        <w:t>P</w:t>
      </w:r>
      <w:r>
        <w:rPr>
          <w:rFonts w:hint="default" w:ascii="Times New Roman" w:hAnsi="Times New Roman" w:cs="Times New Roman"/>
          <w:color w:val="auto"/>
          <w:sz w:val="20"/>
          <w:szCs w:val="20"/>
        </w:rPr>
        <w:t>ott dorsal.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L’examen neurologique est extrêmement capital en cas de mal de </w:t>
      </w:r>
      <w:r>
        <w:rPr>
          <w:rFonts w:hint="default" w:ascii="Times New Roman" w:hAnsi="Times New Roman" w:cs="Times New Roman"/>
          <w:color w:val="auto"/>
          <w:sz w:val="20"/>
          <w:szCs w:val="20"/>
          <w:lang w:val="fr-FR"/>
        </w:rPr>
        <w:t>P</w:t>
      </w:r>
      <w:r>
        <w:rPr>
          <w:rFonts w:hint="default" w:ascii="Times New Roman" w:hAnsi="Times New Roman" w:cs="Times New Roman"/>
          <w:color w:val="auto"/>
          <w:sz w:val="20"/>
          <w:szCs w:val="20"/>
        </w:rPr>
        <w:t>ott dorsal, il doit être précis, concis et répétitif. L’IRM du rachis dorsal, le scanner, le my</w:t>
      </w:r>
      <w:r>
        <w:rPr>
          <w:rFonts w:hint="default" w:ascii="Times New Roman" w:hAnsi="Times New Roman" w:cs="Times New Roman"/>
          <w:color w:val="auto"/>
          <w:sz w:val="20"/>
          <w:szCs w:val="20"/>
          <w:lang w:val="fr-FR"/>
        </w:rPr>
        <w:t>é</w:t>
      </w:r>
      <w:r>
        <w:rPr>
          <w:rFonts w:hint="default" w:ascii="Times New Roman" w:hAnsi="Times New Roman" w:cs="Times New Roman"/>
          <w:color w:val="auto"/>
          <w:sz w:val="20"/>
          <w:szCs w:val="20"/>
        </w:rPr>
        <w:t xml:space="preserve">loscanner du rachis dorsal, la radiographie simple nous a permis d’évoquer le diagnostic de mal de </w:t>
      </w:r>
      <w:r>
        <w:rPr>
          <w:rFonts w:hint="default" w:ascii="Times New Roman" w:hAnsi="Times New Roman" w:cs="Times New Roman"/>
          <w:color w:val="auto"/>
          <w:sz w:val="20"/>
          <w:szCs w:val="20"/>
          <w:lang w:val="fr-FR"/>
        </w:rPr>
        <w:t>P</w:t>
      </w:r>
      <w:r>
        <w:rPr>
          <w:rFonts w:hint="default" w:ascii="Times New Roman" w:hAnsi="Times New Roman" w:cs="Times New Roman"/>
          <w:color w:val="auto"/>
          <w:sz w:val="20"/>
          <w:szCs w:val="20"/>
        </w:rPr>
        <w:t>ott dorsal chez tous patients coroll</w:t>
      </w:r>
      <w:r>
        <w:rPr>
          <w:rFonts w:hint="default" w:ascii="Times New Roman" w:hAnsi="Times New Roman" w:cs="Times New Roman"/>
          <w:color w:val="auto"/>
          <w:sz w:val="20"/>
          <w:szCs w:val="20"/>
          <w:lang w:val="fr-FR"/>
        </w:rPr>
        <w:t>és</w:t>
      </w:r>
      <w:r>
        <w:rPr>
          <w:rFonts w:hint="default" w:ascii="Times New Roman" w:hAnsi="Times New Roman" w:cs="Times New Roman"/>
          <w:color w:val="auto"/>
          <w:sz w:val="20"/>
          <w:szCs w:val="20"/>
        </w:rPr>
        <w:t xml:space="preserve"> à l’examen neurologique. Il s’agit d’une spondylodiscite tuberculeuse avec destruction vertébrale et discale sur une, deux ou trois étages. Ces destructions osseuses sont souvent très spectaculaires au scanner</w:t>
      </w:r>
      <w:r>
        <w:rPr>
          <w:rFonts w:hint="default" w:ascii="Times New Roman" w:hAnsi="Times New Roman" w:cs="Times New Roman"/>
          <w:color w:val="auto"/>
          <w:sz w:val="20"/>
          <w:szCs w:val="20"/>
          <w:lang w:val="fr-FR"/>
        </w:rPr>
        <w:t xml:space="preserve"> (Figures 1 et 2)</w:t>
      </w:r>
      <w:r>
        <w:rPr>
          <w:rFonts w:hint="default" w:ascii="Times New Roman" w:hAnsi="Times New Roman" w:cs="Times New Roman"/>
          <w:color w:val="auto"/>
          <w:sz w:val="20"/>
          <w:szCs w:val="20"/>
        </w:rPr>
        <w:t xml:space="preserve"> et au my</w:t>
      </w:r>
      <w:r>
        <w:rPr>
          <w:rFonts w:hint="default" w:ascii="Times New Roman" w:hAnsi="Times New Roman" w:cs="Times New Roman"/>
          <w:color w:val="auto"/>
          <w:sz w:val="20"/>
          <w:szCs w:val="20"/>
          <w:lang w:val="fr-FR"/>
        </w:rPr>
        <w:t>é</w:t>
      </w:r>
      <w:r>
        <w:rPr>
          <w:rFonts w:hint="default" w:ascii="Times New Roman" w:hAnsi="Times New Roman" w:cs="Times New Roman"/>
          <w:color w:val="auto"/>
          <w:sz w:val="20"/>
          <w:szCs w:val="20"/>
        </w:rPr>
        <w:t>loscanner qui visualisent mieux l’os que l’IRM dorsal. L’IDR à la tuberculine a aussi été pratiquée chez tous les patients et un prélèvement bactériologique et/ou histologique chez la moitié d’entre eux.</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Nos diagnostics sont donc retenus sur des faisceaux d’arguments cliniques, radiologiques et évolutifs ou après confirmation bactériologique et/ou histologique. Les indications opératoires ont été posées après une concordance anatomo-clinique qui démontre le degré de compression de la moelle épinière avec comme corollaire les signes neurologiques qui en découlent.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Nous n’avons pas rencontré de problèmes de biais éventuels dans la sélection de nos patients.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b/>
          <w:color w:val="auto"/>
          <w:sz w:val="20"/>
          <w:szCs w:val="20"/>
        </w:rPr>
        <w:t>RESULTATS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Le sexe masculin est légèrement prédominant, nous avons 26 hommes soit 52</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et 24 femmes soit 48 % des cas.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L’âge moyen de nos patients est de 44,56 ans avec des extrêmes de 17 à 77 ans. La tranche d’âge supérieur à 60 ans représente 10 patients soit 20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la tranche de 21-30 ans représente 8 patients soit 16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la tranche de 51-60 représente 7 patients soit 14</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sont les plus nombreuses.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Les sans-emplois représentent 22 patients soit 44</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suivis des ménagères 8 patients soit 16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w:t>
      </w:r>
      <w:r>
        <w:rPr>
          <w:rFonts w:hint="default" w:ascii="Times New Roman" w:hAnsi="Times New Roman" w:cs="Times New Roman"/>
          <w:color w:val="auto"/>
          <w:sz w:val="20"/>
          <w:szCs w:val="20"/>
          <w:lang w:val="fr-FR"/>
        </w:rPr>
        <w:t>,</w:t>
      </w:r>
      <w:r>
        <w:rPr>
          <w:rFonts w:hint="default" w:ascii="Times New Roman" w:hAnsi="Times New Roman" w:cs="Times New Roman"/>
          <w:color w:val="auto"/>
          <w:sz w:val="20"/>
          <w:szCs w:val="20"/>
        </w:rPr>
        <w:t xml:space="preserve"> suivis des cultivateurs 6 patients soit 12</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et des commerçants 5 patients soit 10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80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 nos patients soit 40 patients nous viennent de Niamey suivis de Tillabéry avec 10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xml:space="preserve">% des cas soit 5 patients </w:t>
      </w:r>
      <w:r>
        <w:rPr>
          <w:rFonts w:hint="default" w:ascii="Times New Roman" w:hAnsi="Times New Roman" w:cs="Times New Roman"/>
          <w:color w:val="auto"/>
          <w:sz w:val="20"/>
          <w:szCs w:val="20"/>
          <w:lang w:val="fr-FR"/>
        </w:rPr>
        <w:t>et</w:t>
      </w:r>
      <w:r>
        <w:rPr>
          <w:rFonts w:hint="default" w:ascii="Times New Roman" w:hAnsi="Times New Roman" w:cs="Times New Roman"/>
          <w:color w:val="auto"/>
          <w:sz w:val="20"/>
          <w:szCs w:val="20"/>
        </w:rPr>
        <w:t xml:space="preserve"> de Dosso 3 patients soit 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lang w:val="fr-FR"/>
        </w:rPr>
      </w:pPr>
      <w:r>
        <w:rPr>
          <w:rFonts w:hint="default" w:ascii="Times New Roman" w:hAnsi="Times New Roman" w:cs="Times New Roman"/>
          <w:color w:val="auto"/>
          <w:sz w:val="20"/>
          <w:szCs w:val="20"/>
        </w:rPr>
        <w:t>60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 nos cas soit 30 patients étaient mariés</w:t>
      </w:r>
      <w:r>
        <w:rPr>
          <w:rFonts w:hint="default" w:ascii="Times New Roman" w:hAnsi="Times New Roman" w:cs="Times New Roman"/>
          <w:color w:val="auto"/>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50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soit 25 patients avaient d’antécédents de fièvre au long cours, 8</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soit 4 patients avaient des antécédents de toux au long cours et 4</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soit 2 patients avaient des antécédents de tuberculose avec prise d’antituberculeux.</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lang w:val="fr-FR"/>
        </w:rPr>
      </w:pPr>
      <w:r>
        <w:rPr>
          <w:rFonts w:hint="default" w:ascii="Times New Roman" w:hAnsi="Times New Roman" w:cs="Times New Roman"/>
          <w:color w:val="auto"/>
          <w:sz w:val="20"/>
          <w:szCs w:val="20"/>
        </w:rPr>
        <w:t>Le délai moyen de consultation est de 7 mois avec des extrêmes allant de 3 mois à 26 mois</w:t>
      </w:r>
      <w:r>
        <w:rPr>
          <w:rFonts w:hint="default" w:ascii="Times New Roman" w:hAnsi="Times New Roman" w:cs="Times New Roman"/>
          <w:color w:val="auto"/>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auto"/>
          <w:sz w:val="20"/>
          <w:szCs w:val="20"/>
          <w:lang w:val="fr-FR"/>
        </w:rPr>
      </w:pPr>
      <w:r>
        <w:rPr>
          <w:rFonts w:hint="default" w:ascii="Times New Roman" w:hAnsi="Times New Roman" w:cs="Times New Roman"/>
          <w:color w:val="auto"/>
          <w:sz w:val="20"/>
          <w:szCs w:val="20"/>
          <w:lang w:val="fr-FR"/>
        </w:rPr>
        <w:t>L</w:t>
      </w:r>
      <w:r>
        <w:rPr>
          <w:rFonts w:hint="default" w:ascii="Times New Roman" w:hAnsi="Times New Roman" w:cs="Times New Roman"/>
          <w:color w:val="auto"/>
          <w:sz w:val="20"/>
          <w:szCs w:val="20"/>
        </w:rPr>
        <w:t>e syndrome lésionnel avec la douleur qui irradie en ceinture ou en hémi-ceinture était le principal motif de consultation chez 27 patients soit 54</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xml:space="preserve">% des cas. </w:t>
      </w:r>
      <w:r>
        <w:rPr>
          <w:rFonts w:hint="default" w:ascii="Times New Roman" w:hAnsi="Times New Roman" w:cs="Times New Roman"/>
          <w:color w:val="auto"/>
          <w:sz w:val="20"/>
          <w:szCs w:val="20"/>
          <w:lang w:val="fr-FR"/>
        </w:rPr>
        <w:t xml:space="preserve">Le </w:t>
      </w:r>
      <w:r>
        <w:rPr>
          <w:rFonts w:hint="default" w:ascii="Times New Roman" w:hAnsi="Times New Roman" w:cs="Times New Roman"/>
          <w:color w:val="auto"/>
          <w:sz w:val="20"/>
          <w:szCs w:val="20"/>
        </w:rPr>
        <w:t>syndrome rachidien</w:t>
      </w:r>
      <w:r>
        <w:rPr>
          <w:rFonts w:hint="default" w:ascii="Times New Roman" w:hAnsi="Times New Roman" w:cs="Times New Roman"/>
          <w:color w:val="auto"/>
          <w:sz w:val="20"/>
          <w:szCs w:val="20"/>
          <w:lang w:val="fr-FR"/>
        </w:rPr>
        <w:t>, avec</w:t>
      </w:r>
      <w:r>
        <w:rPr>
          <w:rFonts w:hint="default" w:ascii="Times New Roman" w:hAnsi="Times New Roman" w:cs="Times New Roman"/>
          <w:color w:val="auto"/>
          <w:sz w:val="20"/>
          <w:szCs w:val="20"/>
        </w:rPr>
        <w:t xml:space="preserve"> la gibbosité dorsal et les contractures des muscles para vertébraux</w:t>
      </w:r>
      <w:r>
        <w:rPr>
          <w:rFonts w:hint="default" w:ascii="Times New Roman" w:hAnsi="Times New Roman" w:cs="Times New Roman"/>
          <w:color w:val="auto"/>
          <w:sz w:val="20"/>
          <w:szCs w:val="20"/>
          <w:lang w:val="fr-FR"/>
        </w:rPr>
        <w:t>,</w:t>
      </w:r>
      <w:r>
        <w:rPr>
          <w:rFonts w:hint="default" w:ascii="Times New Roman" w:hAnsi="Times New Roman" w:cs="Times New Roman"/>
          <w:color w:val="auto"/>
          <w:sz w:val="20"/>
          <w:szCs w:val="20"/>
        </w:rPr>
        <w:t xml:space="preserve"> était présent chez 38 patients soit 76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w:t>
      </w:r>
      <w:r>
        <w:rPr>
          <w:rFonts w:hint="default" w:ascii="Times New Roman" w:hAnsi="Times New Roman" w:cs="Times New Roman"/>
          <w:color w:val="auto"/>
          <w:sz w:val="20"/>
          <w:szCs w:val="20"/>
          <w:lang w:val="fr-FR"/>
        </w:rPr>
        <w:t>. Le</w:t>
      </w:r>
      <w:r>
        <w:rPr>
          <w:rFonts w:hint="default" w:ascii="Times New Roman" w:hAnsi="Times New Roman" w:cs="Times New Roman"/>
          <w:color w:val="auto"/>
          <w:sz w:val="20"/>
          <w:szCs w:val="20"/>
        </w:rPr>
        <w:t xml:space="preserve"> syndrome sous-lésionnel</w:t>
      </w:r>
      <w:r>
        <w:rPr>
          <w:rFonts w:hint="default" w:ascii="Times New Roman" w:hAnsi="Times New Roman" w:cs="Times New Roman"/>
          <w:color w:val="auto"/>
          <w:sz w:val="20"/>
          <w:szCs w:val="20"/>
          <w:lang w:val="fr-FR"/>
        </w:rPr>
        <w:t>, avec</w:t>
      </w:r>
      <w:r>
        <w:rPr>
          <w:rFonts w:hint="default" w:ascii="Times New Roman" w:hAnsi="Times New Roman" w:cs="Times New Roman"/>
          <w:color w:val="auto"/>
          <w:sz w:val="20"/>
          <w:szCs w:val="20"/>
        </w:rPr>
        <w:t xml:space="preserve"> la paraplégie avec force musculaire cotée à 0/5 était présente chez 35 patients soit 70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la paraparesie avec force musculaire cotée entre 1 et 3/5 chez 9 patients soit 18</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et 6 patients avec force musculaire cotée à 4/5 soit 12</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w:t>
      </w:r>
      <w:r>
        <w:rPr>
          <w:rFonts w:hint="default" w:ascii="Times New Roman" w:hAnsi="Times New Roman" w:cs="Times New Roman"/>
          <w:color w:val="auto"/>
          <w:sz w:val="20"/>
          <w:szCs w:val="20"/>
          <w:lang w:val="fr-FR"/>
        </w:rPr>
        <w:t xml:space="preserve"> (Tableau I).</w:t>
      </w:r>
    </w:p>
    <w:tbl>
      <w:tblPr>
        <w:tblStyle w:val="8"/>
        <w:tblpPr w:leftFromText="180" w:rightFromText="180" w:vertAnchor="text" w:horzAnchor="page" w:tblpX="6279" w:tblpY="196"/>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9"/>
        <w:gridCol w:w="2667"/>
        <w:gridCol w:w="654"/>
        <w:gridCol w:w="596"/>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4"/>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 </w:t>
            </w:r>
            <w:r>
              <w:rPr>
                <w:rFonts w:hint="default" w:ascii="Times New Roman" w:hAnsi="Times New Roman" w:cs="Times New Roman"/>
                <w:b/>
                <w:bCs/>
                <w:color w:val="365F91"/>
                <w:sz w:val="18"/>
                <w:szCs w:val="18"/>
              </w:rPr>
              <w:t>: Répartition selon les signes cliniques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86" w:type="dxa"/>
            <w:gridSpan w:val="2"/>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auto"/>
                <w:sz w:val="18"/>
                <w:szCs w:val="18"/>
              </w:rPr>
              <w:t>Signes Cliniques</w:t>
            </w:r>
          </w:p>
        </w:tc>
        <w:tc>
          <w:tcPr>
            <w:tcW w:w="65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lang w:val="fr-FR"/>
              </w:rPr>
            </w:pPr>
            <w:r>
              <w:rPr>
                <w:rFonts w:hint="default" w:ascii="Times New Roman" w:hAnsi="Times New Roman" w:cs="Times New Roman"/>
                <w:b/>
                <w:color w:val="000000"/>
                <w:sz w:val="18"/>
                <w:szCs w:val="18"/>
                <w:lang w:val="fr-FR"/>
              </w:rPr>
              <w:t>n</w:t>
            </w:r>
          </w:p>
        </w:tc>
        <w:tc>
          <w:tcPr>
            <w:tcW w:w="59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bCs/>
                <w:color w:val="auto"/>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86" w:type="dxa"/>
            <w:gridSpan w:val="2"/>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color w:val="auto"/>
                <w:sz w:val="18"/>
                <w:szCs w:val="18"/>
              </w:rPr>
              <w:t>Syndrome lésionnel : douleur avec irradiation en ceinture ou en hémi-ceinture</w:t>
            </w:r>
          </w:p>
        </w:tc>
        <w:tc>
          <w:tcPr>
            <w:tcW w:w="654"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lang w:val="fr-FR"/>
              </w:rPr>
            </w:pPr>
            <w:r>
              <w:rPr>
                <w:rFonts w:hint="default" w:ascii="Times New Roman" w:hAnsi="Times New Roman" w:cs="Times New Roman"/>
                <w:color w:val="auto"/>
                <w:sz w:val="18"/>
                <w:szCs w:val="18"/>
                <w:lang w:val="fr-FR"/>
              </w:rPr>
              <w:t>27</w:t>
            </w:r>
          </w:p>
        </w:tc>
        <w:tc>
          <w:tcPr>
            <w:tcW w:w="59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auto"/>
                <w:sz w:val="18"/>
                <w:szCs w:val="18"/>
              </w:rPr>
              <w:t>54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86" w:type="dxa"/>
            <w:gridSpan w:val="2"/>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color w:val="auto"/>
                <w:sz w:val="18"/>
                <w:szCs w:val="18"/>
              </w:rPr>
              <w:t>syndrome rachidien : gibbosité dorsal et les contractures des muscles para vertébraux</w:t>
            </w:r>
          </w:p>
        </w:tc>
        <w:tc>
          <w:tcPr>
            <w:tcW w:w="65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lang w:val="fr-FR"/>
              </w:rPr>
            </w:pPr>
            <w:r>
              <w:rPr>
                <w:rFonts w:hint="default" w:ascii="Times New Roman" w:hAnsi="Times New Roman" w:cs="Times New Roman"/>
                <w:color w:val="auto"/>
                <w:sz w:val="18"/>
                <w:szCs w:val="18"/>
                <w:lang w:val="fr-FR"/>
              </w:rPr>
              <w:t>38</w:t>
            </w:r>
          </w:p>
        </w:tc>
        <w:tc>
          <w:tcPr>
            <w:tcW w:w="59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auto"/>
                <w:sz w:val="18"/>
                <w:szCs w:val="18"/>
              </w:rPr>
              <w:t>76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19" w:type="dxa"/>
            <w:vMerge w:val="restart"/>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color w:val="auto"/>
                <w:sz w:val="18"/>
                <w:szCs w:val="18"/>
              </w:rPr>
              <w:t>Syndrome sous lésionnel</w:t>
            </w:r>
          </w:p>
        </w:tc>
        <w:tc>
          <w:tcPr>
            <w:tcW w:w="2667"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pPr>
            <w:r>
              <w:rPr>
                <w:rFonts w:hint="default" w:ascii="Times New Roman" w:hAnsi="Times New Roman" w:cs="Times New Roman"/>
                <w:color w:val="auto"/>
                <w:sz w:val="18"/>
                <w:szCs w:val="18"/>
              </w:rPr>
              <w:t>Force musculaire cotée à 0/5</w:t>
            </w:r>
          </w:p>
        </w:tc>
        <w:tc>
          <w:tcPr>
            <w:tcW w:w="654"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lang w:val="fr-FR"/>
              </w:rPr>
            </w:pPr>
            <w:r>
              <w:rPr>
                <w:rFonts w:hint="default" w:ascii="Times New Roman" w:hAnsi="Times New Roman" w:cs="Times New Roman"/>
                <w:color w:val="auto"/>
                <w:sz w:val="18"/>
                <w:szCs w:val="18"/>
                <w:lang w:val="fr-FR"/>
              </w:rPr>
              <w:t>35</w:t>
            </w:r>
          </w:p>
        </w:tc>
        <w:tc>
          <w:tcPr>
            <w:tcW w:w="59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lang w:val="fr-FR"/>
              </w:rPr>
            </w:pPr>
            <w:r>
              <w:rPr>
                <w:rFonts w:hint="default" w:ascii="Times New Roman" w:hAnsi="Times New Roman" w:cs="Times New Roman"/>
                <w:color w:val="auto"/>
                <w:sz w:val="18"/>
                <w:szCs w:val="18"/>
              </w:rPr>
              <w:t>70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19" w:type="dxa"/>
            <w:vMerge w:val="continue"/>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p>
        </w:tc>
        <w:tc>
          <w:tcPr>
            <w:tcW w:w="26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pPr>
            <w:r>
              <w:rPr>
                <w:rFonts w:hint="default" w:ascii="Times New Roman" w:hAnsi="Times New Roman" w:cs="Times New Roman"/>
                <w:color w:val="auto"/>
                <w:sz w:val="18"/>
                <w:szCs w:val="18"/>
              </w:rPr>
              <w:t>Force musculaire cotée entre 1 et 3/</w:t>
            </w:r>
          </w:p>
        </w:tc>
        <w:tc>
          <w:tcPr>
            <w:tcW w:w="65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lang w:val="fr-FR"/>
              </w:rPr>
            </w:pPr>
            <w:r>
              <w:rPr>
                <w:rFonts w:hint="default" w:ascii="Times New Roman" w:hAnsi="Times New Roman" w:cs="Times New Roman"/>
                <w:color w:val="auto"/>
                <w:sz w:val="18"/>
                <w:szCs w:val="18"/>
                <w:lang w:val="fr-FR"/>
              </w:rPr>
              <w:t>9</w:t>
            </w:r>
          </w:p>
        </w:tc>
        <w:tc>
          <w:tcPr>
            <w:tcW w:w="59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auto"/>
                <w:sz w:val="18"/>
                <w:szCs w:val="18"/>
              </w:rPr>
              <w:t>18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19" w:type="dxa"/>
            <w:vMerge w:val="continu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p>
        </w:tc>
        <w:tc>
          <w:tcPr>
            <w:tcW w:w="2667"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pPr>
            <w:r>
              <w:rPr>
                <w:rFonts w:hint="default" w:ascii="Times New Roman" w:hAnsi="Times New Roman" w:cs="Times New Roman"/>
                <w:color w:val="auto"/>
                <w:sz w:val="18"/>
                <w:szCs w:val="18"/>
              </w:rPr>
              <w:t>Force musculaire cotée à 4/5</w:t>
            </w:r>
          </w:p>
        </w:tc>
        <w:tc>
          <w:tcPr>
            <w:tcW w:w="654"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lang w:val="fr-FR"/>
              </w:rPr>
            </w:pPr>
            <w:r>
              <w:rPr>
                <w:rFonts w:hint="default" w:ascii="Times New Roman" w:hAnsi="Times New Roman" w:cs="Times New Roman"/>
                <w:color w:val="auto"/>
                <w:sz w:val="18"/>
                <w:szCs w:val="18"/>
                <w:lang w:val="fr-FR"/>
              </w:rPr>
              <w:t>6</w:t>
            </w:r>
          </w:p>
        </w:tc>
        <w:tc>
          <w:tcPr>
            <w:tcW w:w="59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auto"/>
                <w:sz w:val="18"/>
                <w:szCs w:val="18"/>
              </w:rPr>
              <w:t>12</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Chez 26 patients soit 52</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w:t>
      </w:r>
      <w:r>
        <w:rPr>
          <w:rFonts w:hint="default" w:ascii="Times New Roman" w:hAnsi="Times New Roman" w:cs="Times New Roman"/>
          <w:color w:val="auto"/>
          <w:sz w:val="20"/>
          <w:szCs w:val="20"/>
          <w:lang w:val="fr-FR"/>
        </w:rPr>
        <w:t>,</w:t>
      </w:r>
      <w:r>
        <w:rPr>
          <w:rFonts w:hint="default" w:ascii="Times New Roman" w:hAnsi="Times New Roman" w:cs="Times New Roman"/>
          <w:color w:val="auto"/>
          <w:sz w:val="20"/>
          <w:szCs w:val="20"/>
        </w:rPr>
        <w:t xml:space="preserve"> les atteintes vertébrales étaient bi-étagés, chez 22 patients soit 44</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les atteintes étaient mono-étagés et chez deux patients pluri-étagés soit 4</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L’IRM du rachis dorsal est pratiquée chez un patient soit 1,66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le my</w:t>
      </w:r>
      <w:r>
        <w:rPr>
          <w:rFonts w:hint="default" w:ascii="Times New Roman" w:hAnsi="Times New Roman" w:cs="Times New Roman"/>
          <w:color w:val="auto"/>
          <w:sz w:val="20"/>
          <w:szCs w:val="20"/>
          <w:lang w:val="fr-FR"/>
        </w:rPr>
        <w:t>é</w:t>
      </w:r>
      <w:r>
        <w:rPr>
          <w:rFonts w:hint="default" w:ascii="Times New Roman" w:hAnsi="Times New Roman" w:cs="Times New Roman"/>
          <w:color w:val="auto"/>
          <w:sz w:val="20"/>
          <w:szCs w:val="20"/>
        </w:rPr>
        <w:t>loscanner du rachis dorsal a été le</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gold standard pour notre diagnostic, pratiqué chez 28 patients soit 46,66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xml:space="preserve">% des cas, il </w:t>
      </w:r>
      <w:r>
        <w:rPr>
          <w:rFonts w:hint="default" w:ascii="Times New Roman" w:hAnsi="Times New Roman" w:cs="Times New Roman"/>
          <w:color w:val="auto"/>
          <w:sz w:val="20"/>
          <w:szCs w:val="20"/>
          <w:lang w:val="fr-FR"/>
        </w:rPr>
        <w:t xml:space="preserve">a </w:t>
      </w:r>
      <w:r>
        <w:rPr>
          <w:rFonts w:hint="default" w:ascii="Times New Roman" w:hAnsi="Times New Roman" w:cs="Times New Roman"/>
          <w:color w:val="auto"/>
          <w:sz w:val="20"/>
          <w:szCs w:val="20"/>
        </w:rPr>
        <w:t>m</w:t>
      </w:r>
      <w:r>
        <w:rPr>
          <w:rFonts w:hint="default" w:ascii="Times New Roman" w:hAnsi="Times New Roman" w:cs="Times New Roman"/>
          <w:color w:val="auto"/>
          <w:sz w:val="20"/>
          <w:szCs w:val="20"/>
          <w:lang w:val="fr-FR"/>
        </w:rPr>
        <w:t>is</w:t>
      </w:r>
      <w:r>
        <w:rPr>
          <w:rFonts w:hint="default" w:ascii="Times New Roman" w:hAnsi="Times New Roman" w:cs="Times New Roman"/>
          <w:color w:val="auto"/>
          <w:sz w:val="20"/>
          <w:szCs w:val="20"/>
        </w:rPr>
        <w:t xml:space="preserve"> en évidence l’épidurite tuberculeuse. 16 patients soit 32</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ont bénéficié d’un scanner simple</w:t>
      </w:r>
      <w:r>
        <w:rPr>
          <w:rFonts w:hint="default" w:ascii="Times New Roman" w:hAnsi="Times New Roman" w:cs="Times New Roman"/>
          <w:b/>
          <w:color w:val="auto"/>
          <w:sz w:val="20"/>
          <w:szCs w:val="20"/>
        </w:rPr>
        <w:t xml:space="preserve"> </w:t>
      </w:r>
      <w:r>
        <w:rPr>
          <w:rFonts w:hint="default" w:ascii="Times New Roman" w:hAnsi="Times New Roman" w:cs="Times New Roman"/>
          <w:color w:val="auto"/>
          <w:sz w:val="20"/>
          <w:szCs w:val="20"/>
        </w:rPr>
        <w:t>et 5 patients soit 10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cas d’une simple radiographie standard par manque de moyen financier.</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sz w:val="20"/>
        </w:rPr>
        <w:pict>
          <v:shape id="_x0000_s1035" o:spid="_x0000_s1035" o:spt="202" type="#_x0000_t202" style="position:absolute;left:0pt;margin-left:-0.15pt;margin-top:6.05pt;height:229.5pt;width:238.6pt;z-index:251693056;mso-width-relative:page;mso-height-relative:page;" fillcolor="#FFFFFF" filled="t" stroked="f" coordsize="21600,21600">
            <v:path/>
            <v:fill on="t" color2="#FFFFFF" focussize="0,0"/>
            <v:stroke on="f"/>
            <v:imagedata o:title=""/>
            <o:lock v:ext="edit" aspectratio="f"/>
            <v:textbox>
              <w:txbxContent>
                <w:p>
                  <w:pPr>
                    <w:jc w:val="center"/>
                    <w:rPr>
                      <w:rFonts w:hint="default" w:ascii="Times New Roman" w:hAnsi="Times New Roman" w:cs="Times New Roman"/>
                      <w:color w:val="auto"/>
                      <w:sz w:val="20"/>
                      <w:szCs w:val="20"/>
                      <w:lang w:eastAsia="fr-FR"/>
                    </w:rPr>
                  </w:pPr>
                  <w:r>
                    <w:rPr>
                      <w:rFonts w:hint="default" w:ascii="Times New Roman" w:hAnsi="Times New Roman" w:cs="Times New Roman"/>
                      <w:color w:val="auto"/>
                      <w:sz w:val="20"/>
                      <w:szCs w:val="20"/>
                      <w:lang w:eastAsia="fr-FR"/>
                    </w:rPr>
                    <w:drawing>
                      <wp:inline distT="0" distB="0" distL="0" distR="0">
                        <wp:extent cx="1457325" cy="2277110"/>
                        <wp:effectExtent l="0" t="0" r="952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57951" cy="2277509"/>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auto"/>
                      <w:sz w:val="20"/>
                      <w:szCs w:val="20"/>
                      <w:lang w:eastAsia="fr-FR"/>
                    </w:rPr>
                  </w:pPr>
                  <w:r>
                    <w:rPr>
                      <w:rFonts w:hint="default" w:ascii="Times New Roman" w:hAnsi="Times New Roman" w:cs="Times New Roman"/>
                      <w:b/>
                      <w:color w:val="auto"/>
                      <w:sz w:val="18"/>
                      <w:szCs w:val="18"/>
                      <w:u w:val="single"/>
                    </w:rPr>
                    <w:t>Figure 1</w:t>
                  </w:r>
                  <w:r>
                    <w:rPr>
                      <w:rFonts w:hint="default" w:ascii="Times New Roman" w:hAnsi="Times New Roman" w:cs="Times New Roman"/>
                      <w:b/>
                      <w:color w:val="auto"/>
                      <w:sz w:val="18"/>
                      <w:szCs w:val="18"/>
                      <w:u w:val="single"/>
                      <w:lang w:val="fr-FR"/>
                    </w:rPr>
                    <w:t xml:space="preserve"> </w:t>
                  </w:r>
                  <w:r>
                    <w:rPr>
                      <w:rFonts w:hint="default" w:ascii="Times New Roman" w:hAnsi="Times New Roman" w:cs="Times New Roman"/>
                      <w:b/>
                      <w:color w:val="auto"/>
                      <w:sz w:val="18"/>
                      <w:szCs w:val="18"/>
                    </w:rPr>
                    <w:t>:</w:t>
                  </w:r>
                  <w:r>
                    <w:rPr>
                      <w:rFonts w:hint="default" w:ascii="Times New Roman" w:hAnsi="Times New Roman" w:cs="Times New Roman"/>
                      <w:color w:val="auto"/>
                      <w:sz w:val="18"/>
                      <w:szCs w:val="18"/>
                    </w:rPr>
                    <w:t xml:space="preserve"> TDM dorsal</w:t>
                  </w:r>
                  <w:r>
                    <w:rPr>
                      <w:rFonts w:hint="default" w:ascii="Times New Roman" w:hAnsi="Times New Roman" w:cs="Times New Roman"/>
                      <w:color w:val="auto"/>
                      <w:sz w:val="18"/>
                      <w:szCs w:val="18"/>
                      <w:lang w:val="fr-FR"/>
                    </w:rPr>
                    <w:t xml:space="preserve"> en </w:t>
                  </w:r>
                  <w:r>
                    <w:rPr>
                      <w:rFonts w:hint="default" w:ascii="Times New Roman" w:hAnsi="Times New Roman" w:cs="Times New Roman"/>
                      <w:color w:val="auto"/>
                      <w:sz w:val="18"/>
                      <w:szCs w:val="18"/>
                    </w:rPr>
                    <w:t>fenêtre parenchymateuse objectivant une spondylodiscite D</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9-D</w:t>
                  </w:r>
                  <w:r>
                    <w:rPr>
                      <w:rFonts w:hint="default" w:ascii="Times New Roman" w:hAnsi="Times New Roman" w:cs="Times New Roman"/>
                      <w:color w:val="auto"/>
                      <w:sz w:val="18"/>
                      <w:szCs w:val="18"/>
                      <w:lang w:val="fr-FR"/>
                    </w:rPr>
                    <w:t xml:space="preserve"> </w:t>
                  </w:r>
                  <w:r>
                    <w:rPr>
                      <w:rFonts w:hint="default" w:ascii="Times New Roman" w:hAnsi="Times New Roman" w:cs="Times New Roman"/>
                      <w:color w:val="auto"/>
                      <w:sz w:val="18"/>
                      <w:szCs w:val="18"/>
                    </w:rPr>
                    <w:t>10 en coupe axiale</w:t>
                  </w:r>
                </w:p>
              </w:txbxContent>
            </v:textbox>
          </v:shape>
        </w:pic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sz w:val="20"/>
        </w:rPr>
        <w:pict>
          <v:shape id="_x0000_s1036" o:spid="_x0000_s1036" o:spt="202" type="#_x0000_t202" style="position:absolute;left:0pt;margin-left:-1.9pt;margin-top:2.75pt;height:182.15pt;width:240.45pt;z-index:251693056;mso-width-relative:page;mso-height-relative:page;" fillcolor="#FFFFFF" filled="t" stroked="f" coordsize="21600,21600">
            <v:path/>
            <v:fill on="t" color2="#FFFFFF" focussize="0,0"/>
            <v:stroke on="f"/>
            <v:imagedata o:title=""/>
            <o:lock v:ext="edit" aspectratio="f"/>
            <v:textbox>
              <w:txbxContent>
                <w:p>
                  <w:pPr>
                    <w:jc w:val="center"/>
                    <w:rPr>
                      <w:rFonts w:hint="default" w:ascii="Times New Roman" w:hAnsi="Times New Roman" w:cs="Times New Roman"/>
                      <w:color w:val="auto"/>
                      <w:sz w:val="20"/>
                      <w:szCs w:val="20"/>
                      <w:lang w:eastAsia="fr-FR"/>
                    </w:rPr>
                  </w:pPr>
                  <w:r>
                    <w:rPr>
                      <w:rFonts w:hint="default" w:ascii="Times New Roman" w:hAnsi="Times New Roman" w:cs="Times New Roman"/>
                      <w:color w:val="auto"/>
                      <w:sz w:val="20"/>
                      <w:szCs w:val="20"/>
                      <w:lang w:eastAsia="fr-FR"/>
                    </w:rPr>
                    <w:drawing>
                      <wp:inline distT="0" distB="0" distL="114300" distR="114300">
                        <wp:extent cx="1412875" cy="1574800"/>
                        <wp:effectExtent l="0" t="0" r="15875" b="6350"/>
                        <wp:docPr id="1" name="Image 1" descr="C:\Users\cabinet mehdi\Desktop\ph\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cabinet mehdi\Desktop\ph\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12875" cy="1574800"/>
                                </a:xfrm>
                                <a:prstGeom prst="rect">
                                  <a:avLst/>
                                </a:prstGeom>
                                <a:noFill/>
                                <a:ln>
                                  <a:noFill/>
                                </a:ln>
                              </pic:spPr>
                            </pic:pic>
                          </a:graphicData>
                        </a:graphic>
                      </wp:inline>
                    </w:drawing>
                  </w:r>
                </w:p>
                <w:p>
                  <w:pPr>
                    <w:jc w:val="center"/>
                    <w:rPr>
                      <w:rFonts w:hint="default" w:ascii="Times New Roman" w:hAnsi="Times New Roman" w:cs="Times New Roman"/>
                      <w:color w:val="auto"/>
                      <w:sz w:val="20"/>
                      <w:szCs w:val="20"/>
                      <w:lang w:eastAsia="fr-FR"/>
                    </w:rPr>
                  </w:pPr>
                  <w:r>
                    <w:rPr>
                      <w:rFonts w:hint="default" w:ascii="Times New Roman" w:hAnsi="Times New Roman" w:cs="Times New Roman"/>
                      <w:b/>
                      <w:sz w:val="18"/>
                      <w:szCs w:val="18"/>
                      <w:u w:val="single"/>
                    </w:rPr>
                    <w:t>Figure</w:t>
                  </w:r>
                  <w:r>
                    <w:rPr>
                      <w:rFonts w:hint="default" w:ascii="Times New Roman" w:hAnsi="Times New Roman" w:cs="Times New Roman"/>
                      <w:b/>
                      <w:sz w:val="18"/>
                      <w:szCs w:val="18"/>
                      <w:u w:val="single"/>
                      <w:lang w:val="fr-FR"/>
                    </w:rPr>
                    <w:t xml:space="preserve"> </w:t>
                  </w:r>
                  <w:r>
                    <w:rPr>
                      <w:rFonts w:hint="default" w:ascii="Times New Roman" w:hAnsi="Times New Roman" w:cs="Times New Roman"/>
                      <w:b/>
                      <w:sz w:val="18"/>
                      <w:szCs w:val="18"/>
                      <w:u w:val="single"/>
                    </w:rPr>
                    <w:t>2</w:t>
                  </w:r>
                  <w:r>
                    <w:rPr>
                      <w:rFonts w:hint="default" w:ascii="Times New Roman" w:hAnsi="Times New Roman" w:cs="Times New Roman"/>
                      <w:b/>
                      <w:sz w:val="18"/>
                      <w:szCs w:val="18"/>
                      <w:lang w:val="fr-FR"/>
                    </w:rPr>
                    <w:t xml:space="preserve"> </w:t>
                  </w:r>
                  <w:r>
                    <w:rPr>
                      <w:rFonts w:hint="default" w:ascii="Times New Roman" w:hAnsi="Times New Roman" w:cs="Times New Roman"/>
                      <w:b/>
                      <w:sz w:val="18"/>
                      <w:szCs w:val="18"/>
                    </w:rPr>
                    <w:t>:</w:t>
                  </w:r>
                  <w:r>
                    <w:rPr>
                      <w:rFonts w:hint="default" w:ascii="Times New Roman" w:hAnsi="Times New Roman" w:cs="Times New Roman"/>
                      <w:sz w:val="18"/>
                      <w:szCs w:val="18"/>
                    </w:rPr>
                    <w:t xml:space="preserve"> TDM dorsal </w:t>
                  </w:r>
                  <w:r>
                    <w:rPr>
                      <w:rFonts w:hint="default" w:ascii="Times New Roman" w:hAnsi="Times New Roman" w:cs="Times New Roman"/>
                      <w:sz w:val="18"/>
                      <w:szCs w:val="18"/>
                      <w:lang w:val="fr-FR"/>
                    </w:rPr>
                    <w:t xml:space="preserve">en </w:t>
                  </w:r>
                  <w:r>
                    <w:rPr>
                      <w:rFonts w:hint="default" w:ascii="Times New Roman" w:hAnsi="Times New Roman" w:cs="Times New Roman"/>
                      <w:sz w:val="18"/>
                      <w:szCs w:val="18"/>
                    </w:rPr>
                    <w:t>fenêtre parenchymateuse</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objectivant une spondylodiscite D9-D10 en reconstruction sagittale</w:t>
                  </w:r>
                </w:p>
              </w:txbxContent>
            </v:textbox>
          </v:shape>
        </w:pic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L’IDR à la tuberculine pratiquée dans 100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elle était supérieure ou égale à 15 mm chez 33 patients soit 66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et supérieure ou égale à 18 mm chez 34 % des patients.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Un traitement médical est instauré dans tous les cas et a consisté en une polychimiothérapie antituberculeuse de 180 jours chez 58</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patients et de plus de 180 jours chez les 42</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lang w:val="fr-FR"/>
        </w:rPr>
      </w:pPr>
      <w:r>
        <w:rPr>
          <w:rFonts w:hint="default" w:ascii="Times New Roman" w:hAnsi="Times New Roman" w:cs="Times New Roman"/>
          <w:color w:val="auto"/>
          <w:sz w:val="20"/>
          <w:szCs w:val="20"/>
        </w:rPr>
        <w:t>Tous nos patients soit 100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ont bénéficié d’une cure chirurgicale, parmi lesquels 8 patients soit 16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ont bénéficié d’une fenestration, 24</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d’une laminectomie avec cerclage plus greffon osseux et 60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d’une simple laminectomie</w:t>
      </w:r>
      <w:r>
        <w:rPr>
          <w:rFonts w:hint="default" w:ascii="Times New Roman" w:hAnsi="Times New Roman" w:cs="Times New Roman"/>
          <w:color w:val="auto"/>
          <w:sz w:val="20"/>
          <w:szCs w:val="20"/>
          <w:lang w:val="fr-FR"/>
        </w:rPr>
        <w:t xml:space="preserve"> (Tableau II)</w:t>
      </w: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Chez aucun de nos patients, une ostéosynthèse complémentaire n’a été associée par manque de matériel d’ostéosynthèse adéquat jusqu’en 2020 au Niger.</w:t>
      </w:r>
    </w:p>
    <w:tbl>
      <w:tblPr>
        <w:tblStyle w:val="8"/>
        <w:tblpPr w:leftFromText="180" w:rightFromText="180" w:vertAnchor="text" w:horzAnchor="page" w:tblpX="6379" w:tblpY="220"/>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01"/>
        <w:gridCol w:w="753"/>
        <w:gridCol w:w="98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I </w:t>
            </w:r>
            <w:r>
              <w:rPr>
                <w:rFonts w:hint="default" w:ascii="Times New Roman" w:hAnsi="Times New Roman" w:cs="Times New Roman"/>
                <w:b/>
                <w:bCs/>
                <w:color w:val="365F91"/>
                <w:sz w:val="18"/>
                <w:szCs w:val="18"/>
              </w:rPr>
              <w:t>:</w:t>
            </w:r>
            <w:r>
              <w:rPr>
                <w:rFonts w:hint="default" w:ascii="Times New Roman" w:hAnsi="Times New Roman" w:cs="Times New Roman"/>
                <w:b/>
                <w:bCs/>
                <w:color w:val="365F91"/>
                <w:sz w:val="18"/>
                <w:szCs w:val="18"/>
                <w:lang w:val="fr-FR"/>
              </w:rPr>
              <w:t xml:space="preserve"> </w:t>
            </w:r>
            <w:r>
              <w:rPr>
                <w:rFonts w:hint="default" w:ascii="Times New Roman" w:hAnsi="Times New Roman" w:cs="Times New Roman"/>
                <w:b/>
                <w:bCs/>
                <w:color w:val="365F91"/>
                <w:sz w:val="18"/>
                <w:szCs w:val="18"/>
              </w:rPr>
              <w:t xml:space="preserve">Répartition selon la </w:t>
            </w:r>
            <w:r>
              <w:rPr>
                <w:rFonts w:hint="default" w:ascii="Times New Roman" w:hAnsi="Times New Roman" w:cs="Times New Roman"/>
                <w:b/>
                <w:bCs/>
                <w:color w:val="365F91"/>
                <w:sz w:val="18"/>
                <w:szCs w:val="18"/>
                <w:lang w:val="fr-FR"/>
              </w:rPr>
              <w:t>c</w:t>
            </w:r>
            <w:r>
              <w:rPr>
                <w:rFonts w:hint="default" w:ascii="Times New Roman" w:hAnsi="Times New Roman" w:cs="Times New Roman"/>
                <w:b/>
                <w:bCs/>
                <w:color w:val="365F91"/>
                <w:sz w:val="18"/>
                <w:szCs w:val="18"/>
              </w:rPr>
              <w:t xml:space="preserve">ure </w:t>
            </w:r>
            <w:r>
              <w:rPr>
                <w:rFonts w:hint="default" w:ascii="Times New Roman" w:hAnsi="Times New Roman" w:cs="Times New Roman"/>
                <w:b/>
                <w:bCs/>
                <w:color w:val="365F91"/>
                <w:sz w:val="18"/>
                <w:szCs w:val="18"/>
                <w:lang w:val="fr-FR"/>
              </w:rPr>
              <w:t>c</w:t>
            </w:r>
            <w:r>
              <w:rPr>
                <w:rFonts w:hint="default" w:ascii="Times New Roman" w:hAnsi="Times New Roman" w:cs="Times New Roman"/>
                <w:b/>
                <w:bCs/>
                <w:color w:val="365F91"/>
                <w:sz w:val="18"/>
                <w:szCs w:val="18"/>
              </w:rPr>
              <w:t>hirurgicale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0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auto"/>
                <w:sz w:val="18"/>
                <w:szCs w:val="18"/>
              </w:rPr>
              <w:t>Cure Chirurgicale</w:t>
            </w:r>
          </w:p>
        </w:tc>
        <w:tc>
          <w:tcPr>
            <w:tcW w:w="75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9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01"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color w:val="auto"/>
                <w:sz w:val="18"/>
                <w:szCs w:val="18"/>
                <w:lang w:val="fr-FR"/>
              </w:rPr>
              <w:t>F</w:t>
            </w:r>
            <w:r>
              <w:rPr>
                <w:rFonts w:hint="default" w:ascii="Times New Roman" w:hAnsi="Times New Roman" w:cs="Times New Roman"/>
                <w:color w:val="auto"/>
                <w:sz w:val="18"/>
                <w:szCs w:val="18"/>
              </w:rPr>
              <w:t>enestration</w:t>
            </w:r>
          </w:p>
        </w:tc>
        <w:tc>
          <w:tcPr>
            <w:tcW w:w="75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lang w:val="fr-FR"/>
              </w:rPr>
            </w:pPr>
            <w:r>
              <w:rPr>
                <w:rFonts w:hint="default" w:ascii="Times New Roman" w:hAnsi="Times New Roman" w:cs="Times New Roman"/>
                <w:bCs/>
                <w:color w:val="000000"/>
                <w:sz w:val="18"/>
                <w:szCs w:val="18"/>
                <w:lang w:val="fr-FR"/>
              </w:rPr>
              <w:t>8</w:t>
            </w:r>
          </w:p>
        </w:tc>
        <w:tc>
          <w:tcPr>
            <w:tcW w:w="98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lang w:val="fr-FR"/>
              </w:rPr>
            </w:pPr>
            <w:r>
              <w:rPr>
                <w:rFonts w:hint="default" w:ascii="Times New Roman" w:hAnsi="Times New Roman" w:cs="Times New Roman"/>
                <w:color w:val="000000" w:themeColor="text1" w:themeShade="BF"/>
                <w:sz w:val="18"/>
                <w:szCs w:val="18"/>
                <w:lang w:val="fr-FR"/>
              </w:rPr>
              <w:t>16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0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color w:val="auto"/>
                <w:sz w:val="18"/>
                <w:szCs w:val="18"/>
                <w:lang w:val="fr-FR"/>
              </w:rPr>
              <w:t>L</w:t>
            </w:r>
            <w:r>
              <w:rPr>
                <w:rFonts w:hint="default" w:ascii="Times New Roman" w:hAnsi="Times New Roman" w:cs="Times New Roman"/>
                <w:color w:val="auto"/>
                <w:sz w:val="18"/>
                <w:szCs w:val="18"/>
              </w:rPr>
              <w:t>aminectomie avec cerclage plus greffon osseux</w:t>
            </w:r>
          </w:p>
        </w:tc>
        <w:tc>
          <w:tcPr>
            <w:tcW w:w="753"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lang w:val="fr-FR"/>
              </w:rPr>
            </w:pPr>
            <w:r>
              <w:rPr>
                <w:rFonts w:hint="default" w:ascii="Times New Roman" w:hAnsi="Times New Roman" w:cs="Times New Roman"/>
                <w:bCs/>
                <w:color w:val="000000"/>
                <w:sz w:val="18"/>
                <w:szCs w:val="18"/>
                <w:lang w:val="fr-FR"/>
              </w:rPr>
              <w:t>12</w:t>
            </w:r>
          </w:p>
        </w:tc>
        <w:tc>
          <w:tcPr>
            <w:tcW w:w="982"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lang w:val="fr-FR"/>
              </w:rPr>
            </w:pPr>
            <w:r>
              <w:rPr>
                <w:rFonts w:hint="default" w:ascii="Times New Roman" w:hAnsi="Times New Roman" w:cs="Times New Roman"/>
                <w:color w:val="000000" w:themeColor="text1" w:themeShade="BF"/>
                <w:sz w:val="18"/>
                <w:szCs w:val="18"/>
                <w:lang w:val="fr-FR"/>
              </w:rPr>
              <w:t>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01"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18"/>
                <w:szCs w:val="18"/>
              </w:rPr>
            </w:pPr>
            <w:r>
              <w:rPr>
                <w:rFonts w:hint="default" w:ascii="Times New Roman" w:hAnsi="Times New Roman" w:cs="Times New Roman"/>
                <w:color w:val="auto"/>
                <w:sz w:val="18"/>
                <w:szCs w:val="18"/>
                <w:lang w:val="fr-FR"/>
              </w:rPr>
              <w:t>S</w:t>
            </w:r>
            <w:r>
              <w:rPr>
                <w:rFonts w:hint="default" w:ascii="Times New Roman" w:hAnsi="Times New Roman" w:cs="Times New Roman"/>
                <w:color w:val="auto"/>
                <w:sz w:val="18"/>
                <w:szCs w:val="18"/>
              </w:rPr>
              <w:t>imple laminectomie</w:t>
            </w:r>
          </w:p>
        </w:tc>
        <w:tc>
          <w:tcPr>
            <w:tcW w:w="75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lang w:val="fr-FR"/>
              </w:rPr>
            </w:pPr>
            <w:r>
              <w:rPr>
                <w:rFonts w:hint="default" w:ascii="Times New Roman" w:hAnsi="Times New Roman" w:cs="Times New Roman"/>
                <w:bCs/>
                <w:color w:val="000000"/>
                <w:sz w:val="18"/>
                <w:szCs w:val="18"/>
                <w:lang w:val="fr-FR"/>
              </w:rPr>
              <w:t>30</w:t>
            </w:r>
          </w:p>
        </w:tc>
        <w:tc>
          <w:tcPr>
            <w:tcW w:w="98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lang w:val="fr-FR"/>
              </w:rPr>
            </w:pPr>
            <w:r>
              <w:rPr>
                <w:rFonts w:hint="default" w:ascii="Times New Roman" w:hAnsi="Times New Roman" w:cs="Times New Roman"/>
                <w:color w:val="000000" w:themeColor="text1" w:themeShade="BF"/>
                <w:sz w:val="18"/>
                <w:szCs w:val="18"/>
                <w:lang w:val="fr-FR"/>
              </w:rPr>
              <w:t>60</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L’évolution sous traitement associant une polychimiothérapie de durée convenable et une technique opératoire convenable a été favorable dans tous les cas. Nous n’avons pas recensé de décès en post-opératoire. Cependant notre problème réside dans le fait que 27 patients soit 54</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donc plus de la moitié ont été perdus de vue. Pour les 46</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revus en consultation externe soit 23 patients, la reprise de leur activité socio-professionnelle est observée 17 patients soit 34</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donc seuls 6 patients soit 12</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ont gardé un état stationnaire à notre connaissance.</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Le pronostic dépend largement de la rapidité du diagnostic et de la rapidité de la prise en charge neurochirurgicale associant d’un traitement médical à une chirurgie précoce avec une rééducation motrice programmée qui s’impose.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DISCUSSION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 xml:space="preserve">La situation géographique et la période de recrutement des malades influencent l’incidence du mal de </w:t>
      </w:r>
      <w:r>
        <w:rPr>
          <w:rFonts w:hint="default" w:ascii="Times New Roman" w:hAnsi="Times New Roman" w:cs="Times New Roman"/>
          <w:b w:val="0"/>
          <w:bCs w:val="0"/>
          <w:color w:val="auto"/>
          <w:sz w:val="20"/>
          <w:szCs w:val="20"/>
          <w:lang w:val="fr-FR"/>
        </w:rPr>
        <w:t>P</w:t>
      </w:r>
      <w:r>
        <w:rPr>
          <w:rFonts w:hint="default" w:ascii="Times New Roman" w:hAnsi="Times New Roman" w:cs="Times New Roman"/>
          <w:b w:val="0"/>
          <w:bCs w:val="0"/>
          <w:color w:val="auto"/>
          <w:sz w:val="20"/>
          <w:szCs w:val="20"/>
        </w:rPr>
        <w:t xml:space="preserve">ott dorsal. Cela démontre qu'elle est plus élevée dans les pays en voie de développement que dans les pays développés [3]. Cependant, il a été constaté ces dernières années, une élévation de l’incidence de la tuberculose dans les pays dits développés, attribuée à l’augmentation des sujets atteints d’immunodépression, à l’immigration et au vieillissement en général de la population [4]. Dans notre série et puisque l’Afrique de l’ouest et le Maghreb sont des pays d’endémie tuberculeuse, nous avons enregistré une incidence élevée et presque stable durant la période d’étude (6,25 cas/an). Dans la série de Cotten [5] en France l’incidence annuelle du mal de </w:t>
      </w:r>
      <w:r>
        <w:rPr>
          <w:rFonts w:hint="default" w:ascii="Times New Roman" w:hAnsi="Times New Roman" w:cs="Times New Roman"/>
          <w:b w:val="0"/>
          <w:bCs w:val="0"/>
          <w:color w:val="auto"/>
          <w:sz w:val="20"/>
          <w:szCs w:val="20"/>
          <w:lang w:val="fr-FR"/>
        </w:rPr>
        <w:t>P</w:t>
      </w:r>
      <w:r>
        <w:rPr>
          <w:rFonts w:hint="default" w:ascii="Times New Roman" w:hAnsi="Times New Roman" w:cs="Times New Roman"/>
          <w:b w:val="0"/>
          <w:bCs w:val="0"/>
          <w:color w:val="auto"/>
          <w:sz w:val="20"/>
          <w:szCs w:val="20"/>
        </w:rPr>
        <w:t>ott était stable entre 1966 et 1991 pour ré-augmenter à 4 cas en 1992 ; 5 en 1993 et 1994 .Cette augmentation d’incidence a été liée à l’immigration nord-africaine et à l’augmentation du taux des sujets atteints de sida séropositifs.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L’âge moyen de nos patients est de 44,56 ans avec des extrêmes de 17 à 77 ans, il est donc une maladie de l’adulte jeune. Dans la série d</w:t>
      </w:r>
      <w:r>
        <w:rPr>
          <w:rFonts w:hint="default" w:ascii="Times New Roman" w:hAnsi="Times New Roman" w:cs="Times New Roman"/>
          <w:b w:val="0"/>
          <w:bCs w:val="0"/>
          <w:color w:val="auto"/>
          <w:sz w:val="20"/>
          <w:szCs w:val="20"/>
          <w:lang w:val="fr-FR"/>
        </w:rPr>
        <w:t xml:space="preserve">e </w:t>
      </w:r>
      <w:r>
        <w:rPr>
          <w:rFonts w:hint="default" w:ascii="Times New Roman" w:hAnsi="Times New Roman" w:cs="Times New Roman"/>
          <w:b w:val="0"/>
          <w:bCs w:val="0"/>
          <w:color w:val="auto"/>
          <w:sz w:val="20"/>
          <w:szCs w:val="20"/>
        </w:rPr>
        <w:t>Ousehal [6], L’âge moyen des patients était de 35 ans avec des extrêmes de 16 à 75 ans, Ferro [7] trouve 77.3</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d’adultes contre 22.7</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d’enfants.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L’étude de Koné [8] a porté sur 21 hommes (soit 63,62 %), contre 12 femmes (soit 36,3 %), chez Keita [9] avec 56 % d’hommes contre une légère prédominance masculine dans notre série avec 52</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xml:space="preserve">% d’hommes. Aucune prédominance de sexe n’a été retrouvée chez Kadiri et </w:t>
      </w:r>
      <w:r>
        <w:rPr>
          <w:rFonts w:hint="default" w:ascii="Times New Roman" w:hAnsi="Times New Roman" w:cs="Times New Roman"/>
          <w:b w:val="0"/>
          <w:bCs w:val="0"/>
          <w:color w:val="auto"/>
          <w:sz w:val="20"/>
          <w:szCs w:val="20"/>
          <w:lang w:val="fr-FR"/>
        </w:rPr>
        <w:t>al</w:t>
      </w:r>
      <w:r>
        <w:rPr>
          <w:rFonts w:hint="default" w:ascii="Times New Roman" w:hAnsi="Times New Roman" w:cs="Times New Roman"/>
          <w:b w:val="0"/>
          <w:bCs w:val="0"/>
          <w:color w:val="auto"/>
          <w:sz w:val="20"/>
          <w:szCs w:val="20"/>
        </w:rPr>
        <w:t>. [10].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Les sans-emplois représentent 44</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suivis des ménagères 16% et des cultivateurs 12</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la majorité était d’origine rurale et de bas niveau économique dans notre série. C’est aussi le cas de l’étude Razak et al. où 61</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des malades étaient d’origine rurale [11] sans revenu mensuel notable.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L’existence de lésion tuberculeuse évolutive cicatricielle viscérale ou osseuse chez un patient porteur d’une spondylodiscite dorsale constitue un bon argument en faveur de la nature tuberculeuse des lésions. 4</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des patients de notre série avaient des antécédents de tuberculose avec prise d’antituberculeux, 8</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avaient des antécédents de toux au long cours, 50</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avaient d’antécédents de fièvre au long cours et la notion de contage tuberculeux dans l’entourage chez 34</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L’existence de lésion tuberculeuse évolutive et cette notion de contage a été retrouvé chez 37.5</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des patients de Barriére [12], 24.37</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chez Maftah [13], 20.68</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chez Ghadouane [14] et 9.09</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xml:space="preserve">% chez Loembe [15]. Il s’avère donc très important de rechercher les antécédents personnels et familiaux des patients souffrants de mal de </w:t>
      </w:r>
      <w:r>
        <w:rPr>
          <w:rFonts w:hint="default" w:ascii="Times New Roman" w:hAnsi="Times New Roman" w:cs="Times New Roman"/>
          <w:b w:val="0"/>
          <w:bCs w:val="0"/>
          <w:color w:val="auto"/>
          <w:sz w:val="20"/>
          <w:szCs w:val="20"/>
          <w:lang w:val="fr-FR"/>
        </w:rPr>
        <w:t>P</w:t>
      </w:r>
      <w:r>
        <w:rPr>
          <w:rFonts w:hint="default" w:ascii="Times New Roman" w:hAnsi="Times New Roman" w:cs="Times New Roman"/>
          <w:b w:val="0"/>
          <w:bCs w:val="0"/>
          <w:color w:val="auto"/>
          <w:sz w:val="20"/>
          <w:szCs w:val="20"/>
        </w:rPr>
        <w:t>ott dorsal.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Le délai moyen de diagnostic est généralement long chez tous les auteurs allant de 5 mois, 8,7 mois, 9 mois [14, 15, 16], il était de 7 mois dans notre série.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 xml:space="preserve">La deuxième localisation est le rachis dorsal qui représente 30 % de la série de Koné [8] et va de 17 à 40 % dans la littérature internationale [9]. Les douleurs rachidiennes dorsales, intercostales irradiant en ceinture ou en hémi-ceinture constituent le symptôme majeur de la maladie qui amène le patient à consulter pour son mal de </w:t>
      </w:r>
      <w:r>
        <w:rPr>
          <w:rFonts w:hint="default" w:ascii="Times New Roman" w:hAnsi="Times New Roman" w:cs="Times New Roman"/>
          <w:b w:val="0"/>
          <w:bCs w:val="0"/>
          <w:color w:val="auto"/>
          <w:sz w:val="20"/>
          <w:szCs w:val="20"/>
          <w:lang w:val="fr-FR"/>
        </w:rPr>
        <w:t>P</w:t>
      </w:r>
      <w:r>
        <w:rPr>
          <w:rFonts w:hint="default" w:ascii="Times New Roman" w:hAnsi="Times New Roman" w:cs="Times New Roman"/>
          <w:b w:val="0"/>
          <w:bCs w:val="0"/>
          <w:color w:val="auto"/>
          <w:sz w:val="20"/>
          <w:szCs w:val="20"/>
        </w:rPr>
        <w:t>ott dans les services de neurochirurgie dans plus de 90</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des cas [12,17]. Il constitue le syndrome lésionnel qui était le principal motif de consultation dans notre série soit 54</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des cas. Elle est habituellement de type mécanique à début insidieux ; progressif ; peu intense exacerbée par l’effort et calmée pendant longtemps par le repos et les antalgiques ; elle est rarement de type inflammatoire. Cette douleur s’accompagne dans la majorité des cas d’un syndrome infectieux modéré avec fébricule et altération de l’état général et à un stade évolué elle s’accompagne de fatigabilité musculaire voir des troubles neurologiques à type de déficit moteur.</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Comme syndrome rachidien dans notre série la gibbosité dorsal et les contractures des muscles para vertébraux étaient présentes dans 76</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des cas avec comme corollaire la paraplégie avec force musculaire cotée entre 0/5 dans 70</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des cas, la parapar</w:t>
      </w:r>
      <w:r>
        <w:rPr>
          <w:rFonts w:hint="default" w:ascii="Times New Roman" w:hAnsi="Times New Roman" w:cs="Times New Roman"/>
          <w:b w:val="0"/>
          <w:bCs w:val="0"/>
          <w:color w:val="auto"/>
          <w:sz w:val="20"/>
          <w:szCs w:val="20"/>
          <w:lang w:val="fr-FR"/>
        </w:rPr>
        <w:t>é</w:t>
      </w:r>
      <w:r>
        <w:rPr>
          <w:rFonts w:hint="default" w:ascii="Times New Roman" w:hAnsi="Times New Roman" w:cs="Times New Roman"/>
          <w:b w:val="0"/>
          <w:bCs w:val="0"/>
          <w:color w:val="auto"/>
          <w:sz w:val="20"/>
          <w:szCs w:val="20"/>
        </w:rPr>
        <w:t>sie entre 1 et 3/5 dans 18</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une force musculaire cotée à 4/5 soit 12</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des cas avec un total de 30</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 parapar</w:t>
      </w:r>
      <w:r>
        <w:rPr>
          <w:rFonts w:hint="default" w:ascii="Times New Roman" w:hAnsi="Times New Roman" w:cs="Times New Roman"/>
          <w:b w:val="0"/>
          <w:bCs w:val="0"/>
          <w:color w:val="auto"/>
          <w:sz w:val="20"/>
          <w:szCs w:val="20"/>
          <w:lang w:val="fr-FR"/>
        </w:rPr>
        <w:t>é</w:t>
      </w:r>
      <w:r>
        <w:rPr>
          <w:rFonts w:hint="default" w:ascii="Times New Roman" w:hAnsi="Times New Roman" w:cs="Times New Roman"/>
          <w:b w:val="0"/>
          <w:bCs w:val="0"/>
          <w:color w:val="auto"/>
          <w:sz w:val="20"/>
          <w:szCs w:val="20"/>
        </w:rPr>
        <w:t xml:space="preserve">sie. Nos patients consultent donc dans un contexte de stade évolué émaillé de complications neurologiques du mal de </w:t>
      </w:r>
      <w:r>
        <w:rPr>
          <w:rFonts w:hint="default" w:ascii="Times New Roman" w:hAnsi="Times New Roman" w:cs="Times New Roman"/>
          <w:b w:val="0"/>
          <w:bCs w:val="0"/>
          <w:color w:val="auto"/>
          <w:sz w:val="20"/>
          <w:szCs w:val="20"/>
          <w:lang w:val="fr-FR"/>
        </w:rPr>
        <w:t>P</w:t>
      </w:r>
      <w:r>
        <w:rPr>
          <w:rFonts w:hint="default" w:ascii="Times New Roman" w:hAnsi="Times New Roman" w:cs="Times New Roman"/>
          <w:b w:val="0"/>
          <w:bCs w:val="0"/>
          <w:color w:val="auto"/>
          <w:sz w:val="20"/>
          <w:szCs w:val="20"/>
        </w:rPr>
        <w:t>ott dorsal, particulièrement les déficits neurologiques plus ou moins lourds. Camara [18] (étude sénégalaise réalisée à l’hôpital principal de Dakar) parle de 36</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 ses malades qui présentaient des troubles neurologiques à type de paraplégie. [16] précise 52</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 ses malades admis avec un déficit neurologique : 22 paraplégies (30,1</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et 16 parapar</w:t>
      </w:r>
      <w:r>
        <w:rPr>
          <w:rFonts w:hint="default" w:ascii="Times New Roman" w:hAnsi="Times New Roman" w:cs="Times New Roman"/>
          <w:b w:val="0"/>
          <w:bCs w:val="0"/>
          <w:color w:val="auto"/>
          <w:sz w:val="20"/>
          <w:szCs w:val="20"/>
          <w:lang w:val="fr-FR"/>
        </w:rPr>
        <w:t>é</w:t>
      </w:r>
      <w:r>
        <w:rPr>
          <w:rFonts w:hint="default" w:ascii="Times New Roman" w:hAnsi="Times New Roman" w:cs="Times New Roman"/>
          <w:b w:val="0"/>
          <w:bCs w:val="0"/>
          <w:color w:val="auto"/>
          <w:sz w:val="20"/>
          <w:szCs w:val="20"/>
        </w:rPr>
        <w:t>sies (21,9</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Chez Ghadouane [14] plus de la moitié des patients (68.96</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avaient des déformations rachidiennes dominées par la cyphose, exprimées cliniquement par une gibbosité, chiffre comparable à notre série avec 76</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des cas. Selon Barrière [12], l’atteinte extra rachidienne dominée par la localisation ganglionnaire et pleuropulmonaire était présente chez 75</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des patients .Ces foyers associés permettent, dans un bon nombre de cas, de témoigner de la nature bacillaire de la spondylodiscite. L’intérêt du scanner est souligné par différents auteurs [19] pour démasquer les lésions osseuses à un stade précoce où la radiologie standard est normale, pour mettre en évidence les abcès, les épidurites et les séquestres, sans omettre son rôle comme guide de la ponction biopsie disco-vertébrale, et comme élément de surveillance après traitement [20].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 xml:space="preserve">L’ IRM depuis son avènement constitue le meilleur examen pour le diagnostic précoce avec selon </w:t>
      </w:r>
      <w:r>
        <w:rPr>
          <w:rFonts w:hint="default" w:ascii="Times New Roman" w:hAnsi="Times New Roman" w:cs="Times New Roman"/>
          <w:b w:val="0"/>
          <w:bCs w:val="0"/>
          <w:color w:val="auto"/>
          <w:sz w:val="20"/>
          <w:szCs w:val="20"/>
          <w:lang w:val="fr-FR"/>
        </w:rPr>
        <w:t>M</w:t>
      </w:r>
      <w:r>
        <w:rPr>
          <w:rFonts w:hint="default" w:ascii="Times New Roman" w:hAnsi="Times New Roman" w:cs="Times New Roman"/>
          <w:b w:val="0"/>
          <w:bCs w:val="0"/>
          <w:color w:val="auto"/>
          <w:sz w:val="20"/>
          <w:szCs w:val="20"/>
        </w:rPr>
        <w:t xml:space="preserve">odic et </w:t>
      </w:r>
      <w:r>
        <w:rPr>
          <w:rFonts w:hint="default" w:ascii="Times New Roman" w:hAnsi="Times New Roman" w:cs="Times New Roman"/>
          <w:b w:val="0"/>
          <w:bCs w:val="0"/>
          <w:color w:val="auto"/>
          <w:sz w:val="20"/>
          <w:szCs w:val="20"/>
          <w:lang w:val="fr-FR"/>
        </w:rPr>
        <w:t>al</w:t>
      </w:r>
      <w:r>
        <w:rPr>
          <w:rFonts w:hint="default" w:ascii="Times New Roman" w:hAnsi="Times New Roman" w:cs="Times New Roman"/>
          <w:b w:val="0"/>
          <w:bCs w:val="0"/>
          <w:color w:val="auto"/>
          <w:sz w:val="20"/>
          <w:szCs w:val="20"/>
        </w:rPr>
        <w:t>. [20] une sensibilité de 96 % et une spécificité de 92 %. Elle permet de préciser avec exactitude le mécanisme de la compression des structures intracanalaires [19] guidant ainsi l’attitude thérapeutique. Néanmoins, la réalisation des gestes biopsiques guidés par l’IRM reste encore inhabituelle. L’IRM du rachis dorsal dans notre série est pratiquée chez 1,66</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des patients, le my</w:t>
      </w:r>
      <w:r>
        <w:rPr>
          <w:rFonts w:hint="default" w:ascii="Times New Roman" w:hAnsi="Times New Roman" w:cs="Times New Roman"/>
          <w:b w:val="0"/>
          <w:bCs w:val="0"/>
          <w:color w:val="auto"/>
          <w:sz w:val="20"/>
          <w:szCs w:val="20"/>
          <w:lang w:val="fr-FR"/>
        </w:rPr>
        <w:t>é</w:t>
      </w:r>
      <w:r>
        <w:rPr>
          <w:rFonts w:hint="default" w:ascii="Times New Roman" w:hAnsi="Times New Roman" w:cs="Times New Roman"/>
          <w:b w:val="0"/>
          <w:bCs w:val="0"/>
          <w:color w:val="auto"/>
          <w:sz w:val="20"/>
          <w:szCs w:val="20"/>
        </w:rPr>
        <w:t>loscanner du rachis dorsal chez</w:t>
      </w:r>
      <w:r>
        <w:rPr>
          <w:rFonts w:hint="default" w:ascii="Times New Roman" w:hAnsi="Times New Roman" w:cs="Times New Roman"/>
          <w:b w:val="0"/>
          <w:bCs w:val="0"/>
          <w:i/>
          <w:color w:val="auto"/>
          <w:sz w:val="20"/>
          <w:szCs w:val="20"/>
        </w:rPr>
        <w:t xml:space="preserve"> </w:t>
      </w:r>
      <w:r>
        <w:rPr>
          <w:rFonts w:hint="default" w:ascii="Times New Roman" w:hAnsi="Times New Roman" w:cs="Times New Roman"/>
          <w:b w:val="0"/>
          <w:bCs w:val="0"/>
          <w:color w:val="auto"/>
          <w:sz w:val="20"/>
          <w:szCs w:val="20"/>
        </w:rPr>
        <w:t>46,66</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des patients, il a permis de mettre de manière très évidente l’épidurite tuberculeuse. 32</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de nos cas ont bénéficié d’un scanner simple et 10</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 d’une simple radiographie standard par manque de moyen financier.</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100 % des patients de notre série ont bénéficié d’une cure chirurgicale, cette attitude est expliquée par les stades anatomocliniques et radiologiques dans lesquels sont arrivés nos patients à la première consultation, caractérisées par des destructions osseuses majeures associées très souvent à des troubles neurochirurgicaux qui privilégient la sanction chirurgicale urgente. En effet la plupart des malades consultent à un stade évolué de la maladie compliqué d’une compression médullaire sur épidurite ou déformation osseuse importante et donc l’indication d’une décompression chirurgicale s’avère nécessaire. Cette attitude est généralement admise sur le continent. Ce sont ces mêmes arguments qui expliquent l’attitude interventionniste de plusieurs auteurs [18,</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21].</w:t>
      </w:r>
      <w:r>
        <w:rPr>
          <w:rFonts w:hint="default" w:ascii="Times New Roman" w:hAnsi="Times New Roman" w:cs="Times New Roman"/>
          <w:b w:val="0"/>
          <w:bCs w:val="0"/>
          <w:color w:val="auto"/>
          <w:sz w:val="20"/>
          <w:szCs w:val="20"/>
          <w:lang w:val="fr-FR"/>
        </w:rPr>
        <w:t xml:space="preserve"> </w:t>
      </w:r>
      <w:r>
        <w:rPr>
          <w:rFonts w:hint="default" w:ascii="Times New Roman" w:hAnsi="Times New Roman" w:cs="Times New Roman"/>
          <w:b w:val="0"/>
          <w:bCs w:val="0"/>
          <w:color w:val="auto"/>
          <w:sz w:val="20"/>
          <w:szCs w:val="20"/>
        </w:rPr>
        <w:t>Les différentes techniques proposées visent à décomprimer la moelle et les racines, l’évacuation des abcès volumineux, le rétablissement de la statique rachidienne et conforter le diagnostic par une confirmation histologique. L’acte chirurgical à visé diagnostic est de moins en moins utilisé grâce à l’inoculation et la fiabilité de la ponction biopsie disco vertébrale guidée par la TDM. La chimiothérapie antituberculeuse seule garde son intérêt chez les patients sans déficits neurologiques et sans lésions osseuses instables.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r>
        <w:rPr>
          <w:rFonts w:hint="default" w:ascii="Times New Roman" w:hAnsi="Times New Roman" w:cs="Times New Roman"/>
          <w:b w:val="0"/>
          <w:bCs w:val="0"/>
          <w:color w:val="auto"/>
          <w:sz w:val="20"/>
          <w:szCs w:val="20"/>
        </w:rPr>
        <w:t xml:space="preserve">Nous avons dans notre contexte des éléments certains qui conditionnent le pronostic dans le mal de </w:t>
      </w:r>
      <w:r>
        <w:rPr>
          <w:rFonts w:hint="default" w:ascii="Times New Roman" w:hAnsi="Times New Roman" w:cs="Times New Roman"/>
          <w:b w:val="0"/>
          <w:bCs w:val="0"/>
          <w:color w:val="auto"/>
          <w:sz w:val="20"/>
          <w:szCs w:val="20"/>
          <w:lang w:val="fr-FR"/>
        </w:rPr>
        <w:t>P</w:t>
      </w:r>
      <w:r>
        <w:rPr>
          <w:rFonts w:hint="default" w:ascii="Times New Roman" w:hAnsi="Times New Roman" w:cs="Times New Roman"/>
          <w:b w:val="0"/>
          <w:bCs w:val="0"/>
          <w:color w:val="auto"/>
          <w:sz w:val="20"/>
          <w:szCs w:val="20"/>
        </w:rPr>
        <w:t xml:space="preserve">ott dorsal, comme la longue durée d’évolution chez nos patients entre la première consultation et les premiers signes cliniques qui a des répercussions sur l’état général de ceux-ci et aussi l’état neurologique et le statut osseux. L’âge ne semble pas jouer pour nous un facteur essentiel dans le pronostic du malade par contre le bon choix de la voie d’abord antérieure ou postérieure nous semble conditionner le pronostic de récupération neurochirurgical. L’abord antérieur limité par notre plateau technique en Afrique semble donner aux patients atteints de mal de </w:t>
      </w:r>
      <w:r>
        <w:rPr>
          <w:rFonts w:hint="default" w:ascii="Times New Roman" w:hAnsi="Times New Roman" w:cs="Times New Roman"/>
          <w:b w:val="0"/>
          <w:bCs w:val="0"/>
          <w:color w:val="auto"/>
          <w:sz w:val="20"/>
          <w:szCs w:val="20"/>
          <w:lang w:val="fr-FR"/>
        </w:rPr>
        <w:t>P</w:t>
      </w:r>
      <w:r>
        <w:rPr>
          <w:rFonts w:hint="default" w:ascii="Times New Roman" w:hAnsi="Times New Roman" w:cs="Times New Roman"/>
          <w:b w:val="0"/>
          <w:bCs w:val="0"/>
          <w:color w:val="auto"/>
          <w:sz w:val="20"/>
          <w:szCs w:val="20"/>
        </w:rPr>
        <w:t>ott dorsal les meilleures chances de récupération neurologique sous traitement médical.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auto"/>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Le mal de </w:t>
      </w:r>
      <w:r>
        <w:rPr>
          <w:rFonts w:hint="default" w:ascii="Times New Roman" w:hAnsi="Times New Roman" w:cs="Times New Roman"/>
          <w:color w:val="auto"/>
          <w:sz w:val="20"/>
          <w:szCs w:val="20"/>
          <w:lang w:val="fr-FR"/>
        </w:rPr>
        <w:t>Po</w:t>
      </w:r>
      <w:r>
        <w:rPr>
          <w:rFonts w:hint="default" w:ascii="Times New Roman" w:hAnsi="Times New Roman" w:cs="Times New Roman"/>
          <w:color w:val="auto"/>
          <w:sz w:val="20"/>
          <w:szCs w:val="20"/>
        </w:rPr>
        <w:t>tt dorsal est une pathologie fréquente dans les pays en voie de développement et pose un problème de santé publique puisqu’il touche une population jeune en pleine activité et de bas niveau socio-économique comme démontré dans notre étude. Les malades sont encore vus à un stade avancé de la maladie vu le retard diagnostique.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La clinique est dominée par la paraplégie dans 70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la paraclinique par le my</w:t>
      </w:r>
      <w:r>
        <w:rPr>
          <w:rFonts w:hint="default" w:ascii="Times New Roman" w:hAnsi="Times New Roman" w:cs="Times New Roman"/>
          <w:color w:val="auto"/>
          <w:sz w:val="20"/>
          <w:szCs w:val="20"/>
          <w:lang w:val="fr-FR"/>
        </w:rPr>
        <w:t>é</w:t>
      </w:r>
      <w:r>
        <w:rPr>
          <w:rFonts w:hint="default" w:ascii="Times New Roman" w:hAnsi="Times New Roman" w:cs="Times New Roman"/>
          <w:color w:val="auto"/>
          <w:sz w:val="20"/>
          <w:szCs w:val="20"/>
        </w:rPr>
        <w:t>loscanner dans 46,66% des cas, l’IDR à la tuberculine dans 100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 et la bactériologie et/ou l’histologie dans 50</w:t>
      </w:r>
      <w:r>
        <w:rPr>
          <w:rFonts w:hint="default" w:ascii="Times New Roman" w:hAnsi="Times New Roman" w:cs="Times New Roman"/>
          <w:color w:val="auto"/>
          <w:sz w:val="20"/>
          <w:szCs w:val="20"/>
          <w:lang w:val="fr-FR"/>
        </w:rPr>
        <w:t xml:space="preserve"> </w:t>
      </w:r>
      <w:r>
        <w:rPr>
          <w:rFonts w:hint="default" w:ascii="Times New Roman" w:hAnsi="Times New Roman" w:cs="Times New Roman"/>
          <w:color w:val="auto"/>
          <w:sz w:val="20"/>
          <w:szCs w:val="20"/>
        </w:rPr>
        <w:t>% des cas.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Le traitement chirurgical est de mis en cas de compression médullaire dorsale. La prise en charge thérapeutique de la tuberculose vertébrale dépend de la rapidité de la prise en charge, largement de l’équipe chirurgicale et de l’infrastructure dont elle dispose.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La généralisation de la vaccination par le BCG et la lutte contre la pauvreté, permettront très certainement une réduction de la morbi-mortalité de cette affection et de rendre sa prise en charge précoce et meilleure.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val="0"/>
          <w:color w:val="auto"/>
          <w:sz w:val="20"/>
          <w:szCs w:val="20"/>
          <w:u w:val="none"/>
        </w:rPr>
      </w:pPr>
      <w:r>
        <w:rPr>
          <w:rFonts w:hint="default" w:ascii="Times New Roman" w:hAnsi="Times New Roman" w:cs="Times New Roman"/>
          <w:b/>
          <w:bCs w:val="0"/>
          <w:color w:val="auto"/>
          <w:sz w:val="20"/>
          <w:szCs w:val="20"/>
          <w:u w:val="none"/>
        </w:rPr>
        <w:t>Conflits d’intérêts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auto"/>
          <w:sz w:val="20"/>
          <w:szCs w:val="20"/>
        </w:rPr>
      </w:pPr>
      <w:r>
        <w:rPr>
          <w:rFonts w:hint="default" w:ascii="Times New Roman" w:hAnsi="Times New Roman" w:cs="Times New Roman"/>
          <w:b w:val="0"/>
          <w:bCs/>
          <w:color w:val="auto"/>
          <w:sz w:val="20"/>
          <w:szCs w:val="20"/>
        </w:rPr>
        <w:t>Les auteurs ne déclarent aucun conflit d'intérêts.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val="0"/>
          <w:color w:val="auto"/>
          <w:sz w:val="20"/>
          <w:szCs w:val="20"/>
          <w:u w:val="none"/>
        </w:rPr>
      </w:pPr>
      <w:r>
        <w:rPr>
          <w:rFonts w:hint="default" w:ascii="Times New Roman" w:hAnsi="Times New Roman" w:cs="Times New Roman"/>
          <w:b/>
          <w:bCs w:val="0"/>
          <w:color w:val="auto"/>
          <w:sz w:val="20"/>
          <w:szCs w:val="20"/>
          <w:u w:val="none"/>
        </w:rPr>
        <w:t>Contributions des auteurs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auto"/>
          <w:sz w:val="20"/>
          <w:szCs w:val="20"/>
        </w:rPr>
      </w:pPr>
      <w:r>
        <w:rPr>
          <w:rFonts w:hint="default" w:ascii="Times New Roman" w:hAnsi="Times New Roman" w:cs="Times New Roman"/>
          <w:b w:val="0"/>
          <w:bCs/>
          <w:color w:val="auto"/>
          <w:sz w:val="20"/>
          <w:szCs w:val="20"/>
        </w:rPr>
        <w:t>Tous les auteurs ont participé à la conception et à la rédaction de cet article. Tous les auteurs ont lus et approuvé la version finale de cet article.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val="0"/>
          <w:color w:val="auto"/>
          <w:sz w:val="20"/>
          <w:szCs w:val="20"/>
          <w:u w:val="none"/>
        </w:rPr>
      </w:pPr>
      <w:r>
        <w:rPr>
          <w:rFonts w:hint="default" w:ascii="Times New Roman" w:hAnsi="Times New Roman" w:cs="Times New Roman"/>
          <w:b/>
          <w:bCs w:val="0"/>
          <w:color w:val="auto"/>
          <w:sz w:val="20"/>
          <w:szCs w:val="20"/>
          <w:u w:val="none"/>
          <w:lang w:val="fr-FR"/>
        </w:rPr>
        <w:t>R</w:t>
      </w:r>
      <w:r>
        <w:rPr>
          <w:rFonts w:hint="default" w:ascii="Times New Roman" w:hAnsi="Times New Roman" w:cs="Times New Roman"/>
          <w:b/>
          <w:bCs w:val="0"/>
          <w:color w:val="auto"/>
          <w:sz w:val="20"/>
          <w:szCs w:val="20"/>
          <w:u w:val="none"/>
        </w:rPr>
        <w:t>emerciements</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auto"/>
          <w:sz w:val="20"/>
          <w:szCs w:val="20"/>
        </w:rPr>
      </w:pPr>
      <w:r>
        <w:rPr>
          <w:rFonts w:hint="default" w:ascii="Times New Roman" w:hAnsi="Times New Roman" w:cs="Times New Roman"/>
          <w:b w:val="0"/>
          <w:bCs/>
          <w:color w:val="auto"/>
          <w:sz w:val="20"/>
          <w:szCs w:val="20"/>
          <w:u w:val="none"/>
          <w:lang w:val="fr-FR"/>
        </w:rPr>
        <w:t>Nos remerciements</w:t>
      </w:r>
      <w:r>
        <w:rPr>
          <w:rFonts w:hint="default" w:ascii="Times New Roman" w:hAnsi="Times New Roman" w:cs="Times New Roman"/>
          <w:b/>
          <w:bCs w:val="0"/>
          <w:color w:val="auto"/>
          <w:sz w:val="20"/>
          <w:szCs w:val="20"/>
          <w:u w:val="none"/>
          <w:lang w:val="fr-FR"/>
        </w:rPr>
        <w:t xml:space="preserve"> </w:t>
      </w:r>
      <w:r>
        <w:rPr>
          <w:rFonts w:hint="default" w:ascii="Times New Roman" w:hAnsi="Times New Roman" w:cs="Times New Roman"/>
          <w:b w:val="0"/>
          <w:bCs/>
          <w:color w:val="auto"/>
          <w:sz w:val="20"/>
          <w:szCs w:val="20"/>
        </w:rPr>
        <w:t>vont aux équipes neurochirurgicales des différentes structures sanitaires.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color w:val="auto"/>
          <w:sz w:val="20"/>
          <w:szCs w:val="20"/>
          <w:lang w:val="fr-FR"/>
        </w:rPr>
      </w:pPr>
      <w:r>
        <w:rPr>
          <w:rFonts w:hint="default" w:ascii="Times New Roman" w:hAnsi="Times New Roman" w:cs="Times New Roman"/>
          <w:b/>
          <w:color w:val="auto"/>
          <w:sz w:val="20"/>
          <w:szCs w:val="20"/>
          <w:lang w:val="fr-FR"/>
        </w:rPr>
        <w:t>REFERENCES</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lang w:val="en-US"/>
        </w:rPr>
      </w:pPr>
      <w:r>
        <w:rPr>
          <w:rFonts w:hint="default" w:ascii="Times New Roman" w:hAnsi="Times New Roman" w:cs="Times New Roman"/>
          <w:b w:val="0"/>
          <w:bCs/>
          <w:color w:val="auto"/>
          <w:sz w:val="18"/>
          <w:szCs w:val="18"/>
        </w:rPr>
        <w:t xml:space="preserve">1. Auregan G. Les indications épidémiologiques de la tuberculose. </w:t>
      </w:r>
      <w:r>
        <w:rPr>
          <w:rFonts w:hint="default" w:ascii="Times New Roman" w:hAnsi="Times New Roman" w:cs="Times New Roman"/>
          <w:b w:val="0"/>
          <w:bCs/>
          <w:color w:val="auto"/>
          <w:sz w:val="18"/>
          <w:szCs w:val="18"/>
          <w:lang w:val="en-US"/>
        </w:rPr>
        <w:t>Cahiers santé 1997; 7: 97-102.</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lang w:val="en-US"/>
        </w:rPr>
      </w:pPr>
      <w:r>
        <w:rPr>
          <w:rFonts w:hint="default" w:ascii="Times New Roman" w:hAnsi="Times New Roman" w:cs="Times New Roman"/>
          <w:b w:val="0"/>
          <w:bCs/>
          <w:color w:val="auto"/>
          <w:sz w:val="18"/>
          <w:szCs w:val="18"/>
          <w:lang w:val="en-US"/>
        </w:rPr>
        <w:t>2. OMS. OMS info Mali. 1998; 9: 5-7.</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lang w:val="en-US"/>
        </w:rPr>
      </w:pPr>
      <w:r>
        <w:rPr>
          <w:rFonts w:hint="default" w:ascii="Times New Roman" w:hAnsi="Times New Roman" w:cs="Times New Roman"/>
          <w:b w:val="0"/>
          <w:bCs/>
          <w:color w:val="auto"/>
          <w:sz w:val="18"/>
          <w:szCs w:val="18"/>
          <w:lang w:val="en-US"/>
        </w:rPr>
        <w:t>3. Henry</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lang w:val="en-US"/>
        </w:rPr>
        <w:t>H, Sberk</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lang w:val="en-US"/>
        </w:rPr>
        <w:t>MD. Farther Remarks on the Useless State of the Lower Limbs, in Consequence of a Curvature of the Spine: Being a Supplement to a Former Treatise on that Subject. Clinical Orthopaedics and Related Research. N° 460, July 2007.</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en-US"/>
        </w:rPr>
        <w:t>4. Nas</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lang w:val="en-US"/>
        </w:rPr>
        <w:t>K, Serdar Kemaloglu</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lang w:val="en-US"/>
        </w:rPr>
        <w:t>M, Cevik</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lang w:val="en-US"/>
        </w:rPr>
        <w:t>R, Ceviz</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lang w:val="en-US"/>
        </w:rPr>
        <w:t>A,</w:t>
      </w:r>
      <w:r>
        <w:rPr>
          <w:rFonts w:hint="default" w:ascii="Times New Roman" w:hAnsi="Times New Roman" w:cs="Times New Roman"/>
          <w:b w:val="0"/>
          <w:bCs/>
          <w:color w:val="auto"/>
          <w:sz w:val="18"/>
          <w:szCs w:val="18"/>
          <w:lang w:val="fr-FR"/>
        </w:rPr>
        <w:t>et al</w:t>
      </w:r>
      <w:r>
        <w:rPr>
          <w:rFonts w:hint="default" w:ascii="Times New Roman" w:hAnsi="Times New Roman" w:cs="Times New Roman"/>
          <w:b w:val="0"/>
          <w:bCs/>
          <w:color w:val="auto"/>
          <w:sz w:val="18"/>
          <w:szCs w:val="18"/>
          <w:lang w:val="en-US"/>
        </w:rPr>
        <w:t xml:space="preserve">. </w:t>
      </w:r>
      <w:r>
        <w:rPr>
          <w:rFonts w:hint="default" w:ascii="Times New Roman" w:hAnsi="Times New Roman" w:cs="Times New Roman"/>
          <w:b w:val="0"/>
          <w:bCs/>
          <w:color w:val="auto"/>
          <w:sz w:val="18"/>
          <w:szCs w:val="18"/>
        </w:rPr>
        <w:t>Résultats de la rééducation sur l’évolution motrice et fonctionnelle au cours du traitement de la tuberculose vertébrale. Revue du Rhumatisme 71 (2004) 59760</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lang w:val="en-US"/>
        </w:rPr>
      </w:pPr>
      <w:r>
        <w:rPr>
          <w:rFonts w:hint="default" w:ascii="Times New Roman" w:hAnsi="Times New Roman" w:cs="Times New Roman"/>
          <w:b w:val="0"/>
          <w:bCs/>
          <w:color w:val="auto"/>
          <w:sz w:val="18"/>
          <w:szCs w:val="18"/>
        </w:rPr>
        <w:t>5. Cotten A, Flipo R</w:t>
      </w:r>
      <w:r>
        <w:rPr>
          <w:rFonts w:hint="default" w:ascii="Times New Roman" w:hAnsi="Times New Roman" w:cs="Times New Roman"/>
          <w:b w:val="0"/>
          <w:bCs/>
          <w:color w:val="auto"/>
          <w:sz w:val="18"/>
          <w:szCs w:val="18"/>
          <w:lang w:val="fr-FR"/>
        </w:rPr>
        <w:t>M</w:t>
      </w:r>
      <w:r>
        <w:rPr>
          <w:rFonts w:hint="default" w:ascii="Times New Roman" w:hAnsi="Times New Roman" w:cs="Times New Roman"/>
          <w:b w:val="0"/>
          <w:bCs/>
          <w:color w:val="auto"/>
          <w:sz w:val="18"/>
          <w:szCs w:val="18"/>
        </w:rPr>
        <w:t>, Drouot M</w:t>
      </w:r>
      <w:r>
        <w:rPr>
          <w:rFonts w:hint="default" w:ascii="Times New Roman" w:hAnsi="Times New Roman" w:cs="Times New Roman"/>
          <w:b w:val="0"/>
          <w:bCs/>
          <w:color w:val="auto"/>
          <w:sz w:val="18"/>
          <w:szCs w:val="18"/>
          <w:lang w:val="fr-FR"/>
        </w:rPr>
        <w:t>H</w:t>
      </w:r>
      <w:r>
        <w:rPr>
          <w:rFonts w:hint="default" w:ascii="Times New Roman" w:hAnsi="Times New Roman" w:cs="Times New Roman"/>
          <w:b w:val="0"/>
          <w:bCs/>
          <w:color w:val="auto"/>
          <w:sz w:val="18"/>
          <w:szCs w:val="18"/>
        </w:rPr>
        <w:t xml:space="preserve">, Maury F, </w:t>
      </w:r>
      <w:r>
        <w:rPr>
          <w:rFonts w:hint="default" w:ascii="Times New Roman" w:hAnsi="Times New Roman" w:cs="Times New Roman"/>
          <w:b w:val="0"/>
          <w:bCs/>
          <w:color w:val="auto"/>
          <w:sz w:val="18"/>
          <w:szCs w:val="18"/>
          <w:lang w:val="fr-FR"/>
        </w:rPr>
        <w:t>et al</w:t>
      </w:r>
      <w:r>
        <w:rPr>
          <w:rFonts w:hint="default" w:ascii="Times New Roman" w:hAnsi="Times New Roman" w:cs="Times New Roman"/>
          <w:b w:val="0"/>
          <w:bCs/>
          <w:color w:val="auto"/>
          <w:sz w:val="18"/>
          <w:szCs w:val="18"/>
        </w:rPr>
        <w:t xml:space="preserve">. La tuberculose vertébrale : étude des aspects cliniques et radiologiques à partir d’une série de 82 cas .J Radiol 1996 ; 77: 419 -426. </w:t>
      </w:r>
      <w:r>
        <w:rPr>
          <w:rFonts w:hint="default" w:ascii="Times New Roman" w:hAnsi="Times New Roman" w:cs="Times New Roman"/>
          <w:b w:val="0"/>
          <w:bCs/>
          <w:color w:val="auto"/>
          <w:sz w:val="18"/>
          <w:szCs w:val="18"/>
          <w:lang w:val="en-US"/>
        </w:rPr>
        <w:t>2.</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lang w:val="en-US"/>
        </w:rPr>
      </w:pPr>
      <w:r>
        <w:rPr>
          <w:rFonts w:hint="default" w:ascii="Times New Roman" w:hAnsi="Times New Roman" w:cs="Times New Roman"/>
          <w:b w:val="0"/>
          <w:bCs/>
          <w:color w:val="auto"/>
          <w:sz w:val="18"/>
          <w:szCs w:val="18"/>
          <w:lang w:val="en-US"/>
        </w:rPr>
        <w:t>6. Yao DC, Sartoris D</w:t>
      </w:r>
      <w:r>
        <w:rPr>
          <w:rFonts w:hint="default" w:ascii="Times New Roman" w:hAnsi="Times New Roman" w:cs="Times New Roman"/>
          <w:b w:val="0"/>
          <w:bCs/>
          <w:color w:val="auto"/>
          <w:sz w:val="18"/>
          <w:szCs w:val="18"/>
          <w:lang w:val="fr-FR"/>
        </w:rPr>
        <w:t>J</w:t>
      </w:r>
      <w:r>
        <w:rPr>
          <w:rFonts w:hint="default" w:ascii="Times New Roman" w:hAnsi="Times New Roman" w:cs="Times New Roman"/>
          <w:b w:val="0"/>
          <w:bCs/>
          <w:color w:val="auto"/>
          <w:sz w:val="18"/>
          <w:szCs w:val="18"/>
          <w:lang w:val="en-US"/>
        </w:rPr>
        <w:t>. Musculoskeletal tuberculosis. Radiol Clin North Am 1995; 33:679- 689.</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fr-FR"/>
        </w:rPr>
        <w:t>7</w:t>
      </w:r>
      <w:r>
        <w:rPr>
          <w:rFonts w:hint="default" w:ascii="Times New Roman" w:hAnsi="Times New Roman" w:cs="Times New Roman"/>
          <w:b w:val="0"/>
          <w:bCs/>
          <w:color w:val="auto"/>
          <w:sz w:val="18"/>
          <w:szCs w:val="18"/>
          <w:lang w:val="en-US"/>
        </w:rPr>
        <w:t xml:space="preserve">. Loembe.P.M, Mwanyombet-Ompounga.L, </w:t>
      </w:r>
      <w:r>
        <w:rPr>
          <w:rFonts w:hint="default" w:ascii="Times New Roman" w:hAnsi="Times New Roman" w:cs="Times New Roman"/>
          <w:b w:val="0"/>
          <w:bCs/>
          <w:color w:val="auto"/>
          <w:sz w:val="18"/>
          <w:szCs w:val="18"/>
          <w:lang w:val="fr-FR"/>
        </w:rPr>
        <w:t>et al</w:t>
      </w:r>
      <w:r>
        <w:rPr>
          <w:rFonts w:hint="default" w:ascii="Times New Roman" w:hAnsi="Times New Roman" w:cs="Times New Roman"/>
          <w:b w:val="0"/>
          <w:bCs/>
          <w:color w:val="auto"/>
          <w:sz w:val="18"/>
          <w:szCs w:val="18"/>
          <w:lang w:val="en-US"/>
        </w:rPr>
        <w:t xml:space="preserve">. </w:t>
      </w:r>
      <w:r>
        <w:rPr>
          <w:rFonts w:hint="default" w:ascii="Times New Roman" w:hAnsi="Times New Roman" w:cs="Times New Roman"/>
          <w:b w:val="0"/>
          <w:bCs/>
          <w:color w:val="auto"/>
          <w:sz w:val="18"/>
          <w:szCs w:val="18"/>
        </w:rPr>
        <w:t>Chirurgie antéro-latérale précoce du rachis cervical inférieur dans la spondylodiscite tuberculeuse avec troubles neurologiques chez l’adulte. Notre expérience au Gabon. Neurochirurgie, 2000, 46, n°6,541-548</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fr-FR"/>
        </w:rPr>
        <w:t>8</w:t>
      </w:r>
      <w:r>
        <w:rPr>
          <w:rFonts w:hint="default" w:ascii="Times New Roman" w:hAnsi="Times New Roman" w:cs="Times New Roman"/>
          <w:b w:val="0"/>
          <w:bCs/>
          <w:color w:val="auto"/>
          <w:sz w:val="18"/>
          <w:szCs w:val="18"/>
        </w:rPr>
        <w:t>.</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 xml:space="preserve">Kone CH. </w:t>
      </w:r>
      <w:r>
        <w:rPr>
          <w:rFonts w:hint="default" w:ascii="Times New Roman" w:hAnsi="Times New Roman" w:cs="Times New Roman"/>
          <w:b w:val="0"/>
          <w:bCs/>
          <w:color w:val="auto"/>
          <w:sz w:val="18"/>
          <w:szCs w:val="18"/>
          <w:lang w:val="fr-FR"/>
        </w:rPr>
        <w:t>Étude</w:t>
      </w:r>
      <w:r>
        <w:rPr>
          <w:rFonts w:hint="default" w:ascii="Times New Roman" w:hAnsi="Times New Roman" w:cs="Times New Roman"/>
          <w:b w:val="0"/>
          <w:bCs/>
          <w:color w:val="auto"/>
          <w:sz w:val="18"/>
          <w:szCs w:val="18"/>
        </w:rPr>
        <w:t xml:space="preserve"> des aspects épidémio-cliniques de la spondylodiscite tuberculeuse ou mal de </w:t>
      </w:r>
      <w:r>
        <w:rPr>
          <w:rFonts w:hint="default" w:ascii="Times New Roman" w:hAnsi="Times New Roman" w:cs="Times New Roman"/>
          <w:b w:val="0"/>
          <w:bCs/>
          <w:color w:val="auto"/>
          <w:sz w:val="18"/>
          <w:szCs w:val="18"/>
          <w:lang w:val="fr-FR"/>
        </w:rPr>
        <w:t>P</w:t>
      </w:r>
      <w:r>
        <w:rPr>
          <w:rFonts w:hint="default" w:ascii="Times New Roman" w:hAnsi="Times New Roman" w:cs="Times New Roman"/>
          <w:b w:val="0"/>
          <w:bCs/>
          <w:color w:val="auto"/>
          <w:sz w:val="18"/>
          <w:szCs w:val="18"/>
        </w:rPr>
        <w:t xml:space="preserve">ott : à propos de 33 cas au CHU du point G. Thèse de médecine 6/3/2007.Université de Bamako Mali. </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lang w:val="en-US"/>
        </w:rPr>
      </w:pPr>
      <w:r>
        <w:rPr>
          <w:rFonts w:hint="default" w:ascii="Times New Roman" w:hAnsi="Times New Roman" w:cs="Times New Roman"/>
          <w:b w:val="0"/>
          <w:bCs/>
          <w:color w:val="auto"/>
          <w:sz w:val="18"/>
          <w:szCs w:val="18"/>
          <w:lang w:val="fr-FR"/>
        </w:rPr>
        <w:t>9</w:t>
      </w:r>
      <w:r>
        <w:rPr>
          <w:rFonts w:hint="default" w:ascii="Times New Roman" w:hAnsi="Times New Roman" w:cs="Times New Roman"/>
          <w:b w:val="0"/>
          <w:bCs/>
          <w:color w:val="auto"/>
          <w:sz w:val="18"/>
          <w:szCs w:val="18"/>
        </w:rPr>
        <w:t xml:space="preserve">. Keita FD. Le mal de Pott dans le service de traumatologie de l’hôpital Gabriel Touré à propos de 50 observations. </w:t>
      </w:r>
      <w:r>
        <w:rPr>
          <w:rFonts w:hint="default" w:ascii="Times New Roman" w:hAnsi="Times New Roman" w:cs="Times New Roman"/>
          <w:b w:val="0"/>
          <w:bCs/>
          <w:color w:val="auto"/>
          <w:sz w:val="18"/>
          <w:szCs w:val="18"/>
          <w:lang w:val="en-US"/>
        </w:rPr>
        <w:t>Thèse Med, Bamako 1990.</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fr-FR"/>
        </w:rPr>
        <w:t>10</w:t>
      </w:r>
      <w:r>
        <w:rPr>
          <w:rFonts w:hint="default" w:ascii="Times New Roman" w:hAnsi="Times New Roman" w:cs="Times New Roman"/>
          <w:b w:val="0"/>
          <w:bCs/>
          <w:color w:val="auto"/>
          <w:sz w:val="18"/>
          <w:szCs w:val="18"/>
          <w:lang w:val="en-US"/>
        </w:rPr>
        <w:t xml:space="preserve">. Kadiri R, Ousehal A, Gharbi A, Saidia. </w:t>
      </w:r>
      <w:r>
        <w:rPr>
          <w:rFonts w:hint="default" w:ascii="Times New Roman" w:hAnsi="Times New Roman" w:cs="Times New Roman"/>
          <w:b w:val="0"/>
          <w:bCs/>
          <w:color w:val="auto"/>
          <w:sz w:val="18"/>
          <w:szCs w:val="18"/>
        </w:rPr>
        <w:t xml:space="preserve">Imagerie du mal de </w:t>
      </w:r>
      <w:r>
        <w:rPr>
          <w:rFonts w:hint="default" w:ascii="Times New Roman" w:hAnsi="Times New Roman" w:cs="Times New Roman"/>
          <w:b w:val="0"/>
          <w:bCs/>
          <w:color w:val="auto"/>
          <w:sz w:val="18"/>
          <w:szCs w:val="18"/>
          <w:lang w:val="fr-FR"/>
        </w:rPr>
        <w:t>P</w:t>
      </w:r>
      <w:r>
        <w:rPr>
          <w:rFonts w:hint="default" w:ascii="Times New Roman" w:hAnsi="Times New Roman" w:cs="Times New Roman"/>
          <w:b w:val="0"/>
          <w:bCs/>
          <w:color w:val="auto"/>
          <w:sz w:val="18"/>
          <w:szCs w:val="18"/>
        </w:rPr>
        <w:t>ott. 5ème congrès de la société de radiologie d’Afrique Noire Francophone (SRANF° et 1er congrès de la Société Malienne d’Imagerie Médicale (SMIM).</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2000 : 55.</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fr-FR"/>
        </w:rPr>
        <w:t>11</w:t>
      </w:r>
      <w:r>
        <w:rPr>
          <w:rFonts w:hint="default" w:ascii="Times New Roman" w:hAnsi="Times New Roman" w:cs="Times New Roman"/>
          <w:b w:val="0"/>
          <w:bCs/>
          <w:color w:val="auto"/>
          <w:sz w:val="18"/>
          <w:szCs w:val="18"/>
          <w:lang w:val="en-US"/>
        </w:rPr>
        <w:t>. Razak M, Kamari Z</w:t>
      </w:r>
      <w:r>
        <w:rPr>
          <w:rFonts w:hint="default" w:ascii="Times New Roman" w:hAnsi="Times New Roman" w:cs="Times New Roman"/>
          <w:b w:val="0"/>
          <w:bCs/>
          <w:color w:val="auto"/>
          <w:sz w:val="18"/>
          <w:szCs w:val="18"/>
          <w:lang w:val="fr-FR"/>
        </w:rPr>
        <w:t>H</w:t>
      </w:r>
      <w:r>
        <w:rPr>
          <w:rFonts w:hint="default" w:ascii="Times New Roman" w:hAnsi="Times New Roman" w:cs="Times New Roman"/>
          <w:b w:val="0"/>
          <w:bCs/>
          <w:color w:val="auto"/>
          <w:sz w:val="18"/>
          <w:szCs w:val="18"/>
          <w:lang w:val="en-US"/>
        </w:rPr>
        <w:t>, Roohi</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lang w:val="en-US"/>
        </w:rPr>
        <w:t xml:space="preserve">S. Spinal infection-an overview and the results of treatment. </w:t>
      </w:r>
      <w:r>
        <w:rPr>
          <w:rFonts w:hint="default" w:ascii="Times New Roman" w:hAnsi="Times New Roman" w:cs="Times New Roman"/>
          <w:b w:val="0"/>
          <w:bCs/>
          <w:color w:val="auto"/>
          <w:sz w:val="18"/>
          <w:szCs w:val="18"/>
        </w:rPr>
        <w:t>Med J Malaysia. 2000; V55C:18-27</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fr-FR"/>
        </w:rPr>
        <w:t>12</w:t>
      </w:r>
      <w:r>
        <w:rPr>
          <w:rFonts w:hint="default" w:ascii="Times New Roman" w:hAnsi="Times New Roman" w:cs="Times New Roman"/>
          <w:b w:val="0"/>
          <w:bCs/>
          <w:color w:val="auto"/>
          <w:sz w:val="18"/>
          <w:szCs w:val="18"/>
        </w:rPr>
        <w:t>. Barriere</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V, Gepner</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P, Bricaire</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F, Bletry</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O, Caumes</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E. Aspects actuels de la tuberculose vertébrale à propos de 16 observations. Ann. Med. Interne, 1999,150, n°5, pp.363-369</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fr-FR"/>
        </w:rPr>
        <w:t>13</w:t>
      </w:r>
      <w:r>
        <w:rPr>
          <w:rFonts w:hint="default" w:ascii="Times New Roman" w:hAnsi="Times New Roman" w:cs="Times New Roman"/>
          <w:b w:val="0"/>
          <w:bCs/>
          <w:color w:val="auto"/>
          <w:sz w:val="18"/>
          <w:szCs w:val="18"/>
        </w:rPr>
        <w:t>. Maftah</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M, Lmejjati</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M, Mansouri</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A, El Abbadi</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N, Bellakhdar</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 xml:space="preserve">F. Mal de </w:t>
      </w:r>
      <w:r>
        <w:rPr>
          <w:rFonts w:hint="default" w:ascii="Times New Roman" w:hAnsi="Times New Roman" w:cs="Times New Roman"/>
          <w:b w:val="0"/>
          <w:bCs/>
          <w:color w:val="auto"/>
          <w:sz w:val="18"/>
          <w:szCs w:val="18"/>
          <w:lang w:val="fr-FR"/>
        </w:rPr>
        <w:t>P</w:t>
      </w:r>
      <w:r>
        <w:rPr>
          <w:rFonts w:hint="default" w:ascii="Times New Roman" w:hAnsi="Times New Roman" w:cs="Times New Roman"/>
          <w:b w:val="0"/>
          <w:bCs/>
          <w:color w:val="auto"/>
          <w:sz w:val="18"/>
          <w:szCs w:val="18"/>
        </w:rPr>
        <w:t>ott ; à propos de 320 cas. Médecine du Maghreb 2001 n°90.</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fr-FR"/>
        </w:rPr>
        <w:t>14</w:t>
      </w:r>
      <w:r>
        <w:rPr>
          <w:rFonts w:hint="default" w:ascii="Times New Roman" w:hAnsi="Times New Roman" w:cs="Times New Roman"/>
          <w:b w:val="0"/>
          <w:bCs/>
          <w:color w:val="auto"/>
          <w:sz w:val="18"/>
          <w:szCs w:val="18"/>
        </w:rPr>
        <w:t>. Ghadouane</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M, Elmansari</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O, Bousalmane</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N</w:t>
      </w:r>
      <w:r>
        <w:rPr>
          <w:rFonts w:hint="default" w:ascii="Times New Roman" w:hAnsi="Times New Roman" w:cs="Times New Roman"/>
          <w:b w:val="0"/>
          <w:bCs/>
          <w:color w:val="auto"/>
          <w:sz w:val="18"/>
          <w:szCs w:val="18"/>
          <w:lang w:val="fr-FR"/>
        </w:rPr>
        <w:t xml:space="preserve">, et al. </w:t>
      </w:r>
      <w:r>
        <w:rPr>
          <w:rFonts w:hint="default" w:ascii="Times New Roman" w:hAnsi="Times New Roman" w:cs="Times New Roman"/>
          <w:b w:val="0"/>
          <w:bCs/>
          <w:color w:val="auto"/>
          <w:sz w:val="18"/>
          <w:szCs w:val="18"/>
        </w:rPr>
        <w:t xml:space="preserve">Place de la chirurgie dans le traitement du mal de </w:t>
      </w:r>
      <w:r>
        <w:rPr>
          <w:rFonts w:hint="default" w:ascii="Times New Roman" w:hAnsi="Times New Roman" w:cs="Times New Roman"/>
          <w:b w:val="0"/>
          <w:bCs/>
          <w:color w:val="auto"/>
          <w:sz w:val="18"/>
          <w:szCs w:val="18"/>
          <w:lang w:val="fr-FR"/>
        </w:rPr>
        <w:t>P</w:t>
      </w:r>
      <w:r>
        <w:rPr>
          <w:rFonts w:hint="default" w:ascii="Times New Roman" w:hAnsi="Times New Roman" w:cs="Times New Roman"/>
          <w:b w:val="0"/>
          <w:bCs/>
          <w:color w:val="auto"/>
          <w:sz w:val="18"/>
          <w:szCs w:val="18"/>
        </w:rPr>
        <w:t>ott de l’adulte .A propos de 29 cas. Revue de chirurgie orthopédique 1996; 82: 620-628.</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fr-FR"/>
        </w:rPr>
        <w:t>15</w:t>
      </w:r>
      <w:r>
        <w:rPr>
          <w:rFonts w:hint="default" w:ascii="Times New Roman" w:hAnsi="Times New Roman" w:cs="Times New Roman"/>
          <w:b w:val="0"/>
          <w:bCs/>
          <w:color w:val="auto"/>
          <w:sz w:val="18"/>
          <w:szCs w:val="18"/>
        </w:rPr>
        <w:t>. Loembe P</w:t>
      </w:r>
      <w:r>
        <w:rPr>
          <w:rFonts w:hint="default" w:ascii="Times New Roman" w:hAnsi="Times New Roman" w:cs="Times New Roman"/>
          <w:b w:val="0"/>
          <w:bCs/>
          <w:color w:val="auto"/>
          <w:sz w:val="18"/>
          <w:szCs w:val="18"/>
          <w:lang w:val="fr-FR"/>
        </w:rPr>
        <w:t>M</w:t>
      </w:r>
      <w:r>
        <w:rPr>
          <w:rFonts w:hint="default" w:ascii="Times New Roman" w:hAnsi="Times New Roman" w:cs="Times New Roman"/>
          <w:b w:val="0"/>
          <w:bCs/>
          <w:color w:val="auto"/>
          <w:sz w:val="18"/>
          <w:szCs w:val="18"/>
        </w:rPr>
        <w:t>, Choteau Y</w:t>
      </w:r>
      <w:r>
        <w:rPr>
          <w:rFonts w:hint="default" w:ascii="Times New Roman" w:hAnsi="Times New Roman" w:cs="Times New Roman"/>
          <w:b w:val="0"/>
          <w:bCs/>
          <w:color w:val="auto"/>
          <w:sz w:val="18"/>
          <w:szCs w:val="18"/>
          <w:lang w:val="fr-FR"/>
        </w:rPr>
        <w:t>,</w:t>
      </w:r>
      <w:r>
        <w:rPr>
          <w:rFonts w:hint="default" w:ascii="Times New Roman" w:hAnsi="Times New Roman" w:cs="Times New Roman"/>
          <w:b w:val="0"/>
          <w:bCs/>
          <w:color w:val="auto"/>
          <w:sz w:val="18"/>
          <w:szCs w:val="18"/>
        </w:rPr>
        <w:t xml:space="preserve"> Reste-t’il une place pour la chirurgie dans le mal de </w:t>
      </w:r>
      <w:r>
        <w:rPr>
          <w:rFonts w:hint="default" w:ascii="Times New Roman" w:hAnsi="Times New Roman" w:cs="Times New Roman"/>
          <w:b w:val="0"/>
          <w:bCs/>
          <w:color w:val="auto"/>
          <w:sz w:val="18"/>
          <w:szCs w:val="18"/>
          <w:lang w:val="fr-FR"/>
        </w:rPr>
        <w:t>P</w:t>
      </w:r>
      <w:r>
        <w:rPr>
          <w:rFonts w:hint="default" w:ascii="Times New Roman" w:hAnsi="Times New Roman" w:cs="Times New Roman"/>
          <w:b w:val="0"/>
          <w:bCs/>
          <w:color w:val="auto"/>
          <w:sz w:val="18"/>
          <w:szCs w:val="18"/>
        </w:rPr>
        <w:t>ott de l’adulte ? Neurochirurgie, 1994, 14,247-255.</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fr-FR"/>
        </w:rPr>
        <w:t>16</w:t>
      </w:r>
      <w:r>
        <w:rPr>
          <w:rFonts w:hint="default" w:ascii="Times New Roman" w:hAnsi="Times New Roman" w:cs="Times New Roman"/>
          <w:b w:val="0"/>
          <w:bCs/>
          <w:color w:val="auto"/>
          <w:sz w:val="18"/>
          <w:szCs w:val="18"/>
        </w:rPr>
        <w:t>. Zermouni</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 xml:space="preserve">R. Prise en charge du mal de </w:t>
      </w:r>
      <w:r>
        <w:rPr>
          <w:rFonts w:hint="default" w:ascii="Times New Roman" w:hAnsi="Times New Roman" w:cs="Times New Roman"/>
          <w:b w:val="0"/>
          <w:bCs/>
          <w:color w:val="auto"/>
          <w:sz w:val="18"/>
          <w:szCs w:val="18"/>
          <w:lang w:val="fr-FR"/>
        </w:rPr>
        <w:t>P</w:t>
      </w:r>
      <w:r>
        <w:rPr>
          <w:rFonts w:hint="default" w:ascii="Times New Roman" w:hAnsi="Times New Roman" w:cs="Times New Roman"/>
          <w:b w:val="0"/>
          <w:bCs/>
          <w:color w:val="auto"/>
          <w:sz w:val="18"/>
          <w:szCs w:val="18"/>
        </w:rPr>
        <w:t>ott dorsolombaire dans le service de neurochirurgie au CHU Mohammed V</w:t>
      </w:r>
      <w:r>
        <w:rPr>
          <w:rFonts w:hint="default" w:ascii="Times New Roman" w:hAnsi="Times New Roman" w:cs="Times New Roman"/>
          <w:b w:val="0"/>
          <w:bCs/>
          <w:color w:val="auto"/>
          <w:sz w:val="18"/>
          <w:szCs w:val="18"/>
          <w:lang w:val="fr-FR"/>
        </w:rPr>
        <w:t>I</w:t>
      </w:r>
      <w:r>
        <w:rPr>
          <w:rFonts w:hint="default" w:ascii="Times New Roman" w:hAnsi="Times New Roman" w:cs="Times New Roman"/>
          <w:b w:val="0"/>
          <w:bCs/>
          <w:color w:val="auto"/>
          <w:sz w:val="18"/>
          <w:szCs w:val="18"/>
        </w:rPr>
        <w:t xml:space="preserve"> Marrakech. Thèse de doctorat en médecine n°55 Année 2008.</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fr-FR"/>
        </w:rPr>
        <w:t>17</w:t>
      </w:r>
      <w:r>
        <w:rPr>
          <w:rFonts w:hint="default" w:ascii="Times New Roman" w:hAnsi="Times New Roman" w:cs="Times New Roman"/>
          <w:b w:val="0"/>
          <w:bCs/>
          <w:color w:val="auto"/>
          <w:sz w:val="18"/>
          <w:szCs w:val="18"/>
        </w:rPr>
        <w:t xml:space="preserve">. Mulleman.D, Mammou.S, Griffoul.I, Avimadje.A, </w:t>
      </w:r>
      <w:r>
        <w:rPr>
          <w:rFonts w:hint="default" w:ascii="Times New Roman" w:hAnsi="Times New Roman" w:cs="Times New Roman"/>
          <w:b w:val="0"/>
          <w:bCs/>
          <w:color w:val="auto"/>
          <w:sz w:val="18"/>
          <w:szCs w:val="18"/>
          <w:lang w:val="fr-FR"/>
        </w:rPr>
        <w:t>et a</w:t>
      </w:r>
      <w:r>
        <w:rPr>
          <w:rFonts w:hint="default" w:ascii="Times New Roman" w:hAnsi="Times New Roman" w:cs="Times New Roman"/>
          <w:b w:val="0"/>
          <w:bCs/>
          <w:color w:val="auto"/>
          <w:sz w:val="18"/>
          <w:szCs w:val="18"/>
        </w:rPr>
        <w:t>l. Caractéristiques des patients suivis pour tuberculose rachidienne dans un service de rhumatologie de CHU en France. Revue du Rhumatisme 73</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(2006)</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716-720.</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fr-FR"/>
        </w:rPr>
        <w:t>18</w:t>
      </w:r>
      <w:r>
        <w:rPr>
          <w:rFonts w:hint="default" w:ascii="Times New Roman" w:hAnsi="Times New Roman" w:cs="Times New Roman"/>
          <w:b w:val="0"/>
          <w:bCs/>
          <w:color w:val="auto"/>
          <w:sz w:val="18"/>
          <w:szCs w:val="18"/>
        </w:rPr>
        <w:t>. Camara.P, Margery.J, Ba-Fall.K, Diop.A, Lefevre.N,</w:t>
      </w:r>
      <w:r>
        <w:rPr>
          <w:rFonts w:hint="default" w:ascii="Times New Roman" w:hAnsi="Times New Roman" w:cs="Times New Roman"/>
          <w:b w:val="0"/>
          <w:bCs/>
          <w:color w:val="auto"/>
          <w:sz w:val="18"/>
          <w:szCs w:val="18"/>
          <w:lang w:val="fr-FR"/>
        </w:rPr>
        <w:t xml:space="preserve"> et al</w:t>
      </w:r>
      <w:r>
        <w:rPr>
          <w:rFonts w:hint="default" w:ascii="Times New Roman" w:hAnsi="Times New Roman" w:cs="Times New Roman"/>
          <w:b w:val="0"/>
          <w:bCs/>
          <w:color w:val="auto"/>
          <w:sz w:val="18"/>
          <w:szCs w:val="18"/>
        </w:rPr>
        <w:t xml:space="preserve">. Le mal de </w:t>
      </w:r>
      <w:r>
        <w:rPr>
          <w:rFonts w:hint="default" w:ascii="Times New Roman" w:hAnsi="Times New Roman" w:cs="Times New Roman"/>
          <w:b w:val="0"/>
          <w:bCs/>
          <w:color w:val="auto"/>
          <w:sz w:val="18"/>
          <w:szCs w:val="18"/>
          <w:lang w:val="fr-FR"/>
        </w:rPr>
        <w:t>P</w:t>
      </w:r>
      <w:r>
        <w:rPr>
          <w:rFonts w:hint="default" w:ascii="Times New Roman" w:hAnsi="Times New Roman" w:cs="Times New Roman"/>
          <w:b w:val="0"/>
          <w:bCs/>
          <w:color w:val="auto"/>
          <w:sz w:val="18"/>
          <w:szCs w:val="18"/>
        </w:rPr>
        <w:t xml:space="preserve">ott chez l’adulte à l’hôpital Principal de </w:t>
      </w:r>
      <w:r>
        <w:rPr>
          <w:rFonts w:hint="default" w:ascii="Times New Roman" w:hAnsi="Times New Roman" w:cs="Times New Roman"/>
          <w:b w:val="0"/>
          <w:bCs/>
          <w:color w:val="auto"/>
          <w:sz w:val="18"/>
          <w:szCs w:val="18"/>
          <w:lang w:val="fr-FR"/>
        </w:rPr>
        <w:t>Dakar</w:t>
      </w:r>
      <w:r>
        <w:rPr>
          <w:rFonts w:hint="default" w:ascii="Times New Roman" w:hAnsi="Times New Roman" w:cs="Times New Roman"/>
          <w:b w:val="0"/>
          <w:bCs/>
          <w:color w:val="auto"/>
          <w:sz w:val="18"/>
          <w:szCs w:val="18"/>
        </w:rPr>
        <w:t>. Rev Pneumol Clin 2006;</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62 :</w:t>
      </w:r>
      <w:r>
        <w:rPr>
          <w:rFonts w:hint="default" w:ascii="Times New Roman" w:hAnsi="Times New Roman" w:cs="Times New Roman"/>
          <w:b w:val="0"/>
          <w:bCs/>
          <w:color w:val="auto"/>
          <w:sz w:val="18"/>
          <w:szCs w:val="18"/>
          <w:lang w:val="fr-FR"/>
        </w:rPr>
        <w:t xml:space="preserve"> </w:t>
      </w:r>
      <w:r>
        <w:rPr>
          <w:rFonts w:hint="default" w:ascii="Times New Roman" w:hAnsi="Times New Roman" w:cs="Times New Roman"/>
          <w:b w:val="0"/>
          <w:bCs/>
          <w:color w:val="auto"/>
          <w:sz w:val="18"/>
          <w:szCs w:val="18"/>
        </w:rPr>
        <w:t>258-259.</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fr-FR"/>
        </w:rPr>
        <w:t>19</w:t>
      </w:r>
      <w:r>
        <w:rPr>
          <w:rFonts w:hint="default" w:ascii="Times New Roman" w:hAnsi="Times New Roman" w:cs="Times New Roman"/>
          <w:b w:val="0"/>
          <w:bCs/>
          <w:color w:val="auto"/>
          <w:sz w:val="18"/>
          <w:szCs w:val="18"/>
        </w:rPr>
        <w:t>. Duva Ferrier R, Dekorvi N</w:t>
      </w:r>
      <w:r>
        <w:rPr>
          <w:rFonts w:hint="default" w:ascii="Times New Roman" w:hAnsi="Times New Roman" w:cs="Times New Roman"/>
          <w:b w:val="0"/>
          <w:bCs/>
          <w:color w:val="auto"/>
          <w:sz w:val="18"/>
          <w:szCs w:val="18"/>
          <w:lang w:val="fr-FR"/>
        </w:rPr>
        <w:t>B</w:t>
      </w:r>
      <w:r>
        <w:rPr>
          <w:rFonts w:hint="default" w:ascii="Times New Roman" w:hAnsi="Times New Roman" w:cs="Times New Roman"/>
          <w:b w:val="0"/>
          <w:bCs/>
          <w:color w:val="auto"/>
          <w:sz w:val="18"/>
          <w:szCs w:val="18"/>
        </w:rPr>
        <w:t xml:space="preserve">, Legrand E, Maison A, Meadeb J. Imagerie diagnostique de la spondylodiscite infectieuse. Encycl. Méd. Chir (Paris. France) - Editions techniques </w:t>
      </w:r>
      <w:r>
        <w:rPr>
          <w:rFonts w:hint="default" w:ascii="Times New Roman" w:hAnsi="Times New Roman" w:cs="Times New Roman"/>
          <w:b w:val="0"/>
          <w:bCs/>
          <w:color w:val="auto"/>
          <w:sz w:val="18"/>
          <w:szCs w:val="18"/>
          <w:lang w:val="fr-FR"/>
        </w:rPr>
        <w:t>r</w:t>
      </w:r>
      <w:r>
        <w:rPr>
          <w:rFonts w:hint="default" w:ascii="Times New Roman" w:hAnsi="Times New Roman" w:cs="Times New Roman"/>
          <w:b w:val="0"/>
          <w:bCs/>
          <w:color w:val="auto"/>
          <w:sz w:val="18"/>
          <w:szCs w:val="18"/>
        </w:rPr>
        <w:t>adiodiagnostic. Neuroradiologie. Appareil locomoteur, 31-335-A-10, 1993.</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pPr>
      <w:r>
        <w:rPr>
          <w:rFonts w:hint="default" w:ascii="Times New Roman" w:hAnsi="Times New Roman" w:cs="Times New Roman"/>
          <w:b w:val="0"/>
          <w:bCs/>
          <w:color w:val="auto"/>
          <w:sz w:val="18"/>
          <w:szCs w:val="18"/>
          <w:lang w:val="fr-FR"/>
        </w:rPr>
        <w:t>20</w:t>
      </w:r>
      <w:r>
        <w:rPr>
          <w:rFonts w:hint="default" w:ascii="Times New Roman" w:hAnsi="Times New Roman" w:cs="Times New Roman"/>
          <w:b w:val="0"/>
          <w:bCs/>
          <w:color w:val="auto"/>
          <w:sz w:val="18"/>
          <w:szCs w:val="18"/>
        </w:rPr>
        <w:t xml:space="preserve">. Roche P.H., Malcas A., Pellet W. Spondylodiscite tuberculeuse. </w:t>
      </w:r>
      <w:r>
        <w:rPr>
          <w:rFonts w:hint="default" w:ascii="Times New Roman" w:hAnsi="Times New Roman" w:cs="Times New Roman"/>
          <w:b w:val="0"/>
          <w:bCs/>
          <w:color w:val="auto"/>
          <w:sz w:val="18"/>
          <w:szCs w:val="18"/>
          <w:lang w:val="fr-FR"/>
        </w:rPr>
        <w:t>Éléments</w:t>
      </w:r>
      <w:r>
        <w:rPr>
          <w:rFonts w:hint="default" w:ascii="Times New Roman" w:hAnsi="Times New Roman" w:cs="Times New Roman"/>
          <w:b w:val="0"/>
          <w:bCs/>
          <w:color w:val="auto"/>
          <w:sz w:val="18"/>
          <w:szCs w:val="18"/>
        </w:rPr>
        <w:t xml:space="preserve"> du diagnostic et intérêt de l’IRM. A propos d’une localisation cervicale. Neurochirurgie, 1993 ; 3 : 248-253.</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b w:val="0"/>
          <w:bCs/>
          <w:color w:val="auto"/>
          <w:sz w:val="18"/>
          <w:szCs w:val="18"/>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b w:val="0"/>
          <w:bCs/>
          <w:color w:val="auto"/>
          <w:sz w:val="18"/>
          <w:szCs w:val="18"/>
          <w:lang w:val="fr-FR"/>
        </w:rPr>
        <w:t>21</w:t>
      </w:r>
      <w:r>
        <w:rPr>
          <w:rFonts w:hint="default" w:ascii="Times New Roman" w:hAnsi="Times New Roman" w:cs="Times New Roman"/>
          <w:b w:val="0"/>
          <w:bCs/>
          <w:color w:val="auto"/>
          <w:sz w:val="18"/>
          <w:szCs w:val="18"/>
        </w:rPr>
        <w:t xml:space="preserve">. Samuila.S, Rachid.S, Djomo T.F.Marie, Bawa.M. Prise en charge du </w:t>
      </w:r>
      <w:r>
        <w:rPr>
          <w:rFonts w:hint="default" w:ascii="Times New Roman" w:hAnsi="Times New Roman" w:cs="Times New Roman"/>
          <w:b w:val="0"/>
          <w:bCs/>
          <w:color w:val="auto"/>
          <w:sz w:val="18"/>
          <w:szCs w:val="18"/>
          <w:lang w:val="fr-FR"/>
        </w:rPr>
        <w:t>P</w:t>
      </w:r>
      <w:r>
        <w:rPr>
          <w:rFonts w:hint="default" w:ascii="Times New Roman" w:hAnsi="Times New Roman" w:cs="Times New Roman"/>
          <w:b w:val="0"/>
          <w:bCs/>
          <w:color w:val="auto"/>
          <w:sz w:val="18"/>
          <w:szCs w:val="18"/>
        </w:rPr>
        <w:t>ott lombaire par abord postérolatéral : à propos de 17 cas à l’hôpital national de Niamey. Mali Médical 2005, T:XX, N° 1et 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0"/>
          <w:szCs w:val="20"/>
          <w:lang w:val="en-US"/>
        </w:rPr>
      </w:pPr>
    </w:p>
    <w:sectPr>
      <w:type w:val="continuous"/>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Times New Roman"/>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p>
    <w:pPr>
      <w:pStyle w:val="4"/>
      <w:tabs>
        <w:tab w:val="left" w:pos="4140"/>
      </w:tabs>
      <w:rPr>
        <w:rFonts w:ascii="Times New Roman"/>
        <w:sz w:val="18"/>
        <w:lang w:val="en-US"/>
      </w:rPr>
    </w:pPr>
    <w:r>
      <w:rPr>
        <w:rFonts w:ascii="Times New Roman"/>
        <w:sz w:val="18"/>
        <w:lang w:val="en-US"/>
      </w:rPr>
      <w:pict>
        <v:group id="Groupe 87" o:spid="_x0000_s2056" o:spt="203" style="position:absolute;left:0pt;margin-left:519.6pt;margin-top:785pt;height:25.35pt;width:33pt;mso-position-horizontal-relative:page;mso-position-vertical-relative:page;mso-wrap-distance-left:9pt;mso-wrap-distance-right:9pt;z-index:-251658240;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v:shape id="AutoShape 88" o:spid="_x0000_s2057"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v:shape>
          <v:rect id="Rectangle 89" o:spid="_x0000_s2058"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v:imagedata o:title=""/>
            <o:lock v:ext="edit"/>
          </v:rect>
          <v:shape id="Text Box 90" o:spid="_x0000_s2059"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joinstyle="miter"/>
            <v:imagedata o:title=""/>
            <o:lock v:ext="edit"/>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60" o:spt="203" style="position:absolute;left:1775;top:14647;height:314;width:571;"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o:lock v:ext="edit"/>
            <v:shape id="AutoShape 92" o:spid="_x0000_s2061" o:spt="100" style="position:absolute;left:1782;top:14858;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v:shape>
            <v:shape id="AutoShape 93" o:spid="_x0000_s2062"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v:shape>
          </v:group>
          <w10:wrap type="tight"/>
        </v:group>
      </w:pict>
    </w:r>
    <w:r>
      <w:rPr>
        <w:rFonts w:ascii="Times New Roman"/>
        <w:sz w:val="18"/>
        <w:lang w:val="en-US"/>
      </w:rPr>
      <w:t>Health Sci. Dis: Vol 21 (</w:t>
    </w:r>
    <w:r>
      <w:rPr>
        <w:rFonts w:hint="default" w:ascii="Times New Roman"/>
        <w:sz w:val="18"/>
        <w:lang w:val="fr-FR"/>
      </w:rPr>
      <w:t>10</w:t>
    </w:r>
    <w:r>
      <w:rPr>
        <w:rFonts w:ascii="Times New Roman"/>
        <w:sz w:val="18"/>
        <w:lang w:val="en-US"/>
      </w:rPr>
      <w:t xml:space="preserve">) </w:t>
    </w:r>
    <w:r>
      <w:rPr>
        <w:rFonts w:hint="default" w:ascii="Times New Roman"/>
        <w:sz w:val="18"/>
        <w:lang w:val="fr-FR"/>
      </w:rPr>
      <w:t>October</w:t>
    </w:r>
    <w:r>
      <w:rPr>
        <w:rFonts w:ascii="Times New Roman"/>
        <w:sz w:val="18"/>
        <w:lang w:val="en-US"/>
      </w:rPr>
      <w:t xml:space="preserve"> 2020</w:t>
    </w:r>
  </w:p>
  <w:p>
    <w:pPr>
      <w:pStyle w:val="4"/>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7"/>
        <w:rFonts w:ascii="Times New Roman"/>
        <w:sz w:val="18"/>
        <w:lang w:val="en-US"/>
      </w:rPr>
      <w:t>www.hsd-fmsb.org</w:t>
    </w:r>
    <w:r>
      <w:rPr>
        <w:rStyle w:val="7"/>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Le Mal de Pott Dorsal au Niger : à Propos de 50 cas</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iCs/>
        <w:sz w:val="20"/>
        <w:lang w:val="fr-FR"/>
      </w:rPr>
      <w:t xml:space="preserve">Hima-Maiga </w:t>
    </w:r>
    <w:r>
      <w:rPr>
        <w:rFonts w:ascii="Times New Roman" w:hAnsi="Times New Roman"/>
        <w:i/>
        <w:sz w:val="20"/>
      </w:rPr>
      <w:t>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2B4604"/>
    <w:rsid w:val="00013056"/>
    <w:rsid w:val="00015812"/>
    <w:rsid w:val="000160C8"/>
    <w:rsid w:val="000242BA"/>
    <w:rsid w:val="0002798A"/>
    <w:rsid w:val="00032619"/>
    <w:rsid w:val="00041356"/>
    <w:rsid w:val="0005751C"/>
    <w:rsid w:val="0006281F"/>
    <w:rsid w:val="00065046"/>
    <w:rsid w:val="000717B9"/>
    <w:rsid w:val="000737D9"/>
    <w:rsid w:val="00090761"/>
    <w:rsid w:val="000A41B9"/>
    <w:rsid w:val="000C34BF"/>
    <w:rsid w:val="000C469B"/>
    <w:rsid w:val="000D5252"/>
    <w:rsid w:val="000F4F57"/>
    <w:rsid w:val="00113D35"/>
    <w:rsid w:val="0012224D"/>
    <w:rsid w:val="00133BEF"/>
    <w:rsid w:val="00162894"/>
    <w:rsid w:val="00166FB0"/>
    <w:rsid w:val="00171C77"/>
    <w:rsid w:val="00187F0C"/>
    <w:rsid w:val="00191ABA"/>
    <w:rsid w:val="00197107"/>
    <w:rsid w:val="001A21C9"/>
    <w:rsid w:val="001A77BC"/>
    <w:rsid w:val="001A7F81"/>
    <w:rsid w:val="001B38C7"/>
    <w:rsid w:val="001B7D90"/>
    <w:rsid w:val="001C7F4A"/>
    <w:rsid w:val="001D06A2"/>
    <w:rsid w:val="001E3853"/>
    <w:rsid w:val="001E727E"/>
    <w:rsid w:val="001F2868"/>
    <w:rsid w:val="001F694E"/>
    <w:rsid w:val="002004A4"/>
    <w:rsid w:val="00201C39"/>
    <w:rsid w:val="00207E6F"/>
    <w:rsid w:val="00216DF8"/>
    <w:rsid w:val="0022000F"/>
    <w:rsid w:val="00221E99"/>
    <w:rsid w:val="00230C14"/>
    <w:rsid w:val="002333F3"/>
    <w:rsid w:val="00234A3D"/>
    <w:rsid w:val="00283244"/>
    <w:rsid w:val="00284762"/>
    <w:rsid w:val="0029620F"/>
    <w:rsid w:val="002A33E7"/>
    <w:rsid w:val="002B0A0B"/>
    <w:rsid w:val="002B4604"/>
    <w:rsid w:val="002C5656"/>
    <w:rsid w:val="002D4672"/>
    <w:rsid w:val="002D6526"/>
    <w:rsid w:val="002E2793"/>
    <w:rsid w:val="002E75EE"/>
    <w:rsid w:val="002F4FD2"/>
    <w:rsid w:val="0030023A"/>
    <w:rsid w:val="00304471"/>
    <w:rsid w:val="00304DF8"/>
    <w:rsid w:val="003206CC"/>
    <w:rsid w:val="00325578"/>
    <w:rsid w:val="00327AA2"/>
    <w:rsid w:val="003339CE"/>
    <w:rsid w:val="003376CF"/>
    <w:rsid w:val="003701D9"/>
    <w:rsid w:val="00370247"/>
    <w:rsid w:val="00370AB3"/>
    <w:rsid w:val="0038765F"/>
    <w:rsid w:val="00391CF5"/>
    <w:rsid w:val="003A2C1E"/>
    <w:rsid w:val="003A685D"/>
    <w:rsid w:val="003A748E"/>
    <w:rsid w:val="003B044D"/>
    <w:rsid w:val="003B6391"/>
    <w:rsid w:val="003C54F8"/>
    <w:rsid w:val="003C6DEB"/>
    <w:rsid w:val="003D317A"/>
    <w:rsid w:val="00406F49"/>
    <w:rsid w:val="00413299"/>
    <w:rsid w:val="00414802"/>
    <w:rsid w:val="004165EC"/>
    <w:rsid w:val="004304B3"/>
    <w:rsid w:val="00430E9D"/>
    <w:rsid w:val="004324A5"/>
    <w:rsid w:val="0044559E"/>
    <w:rsid w:val="0045635B"/>
    <w:rsid w:val="00466F36"/>
    <w:rsid w:val="00477283"/>
    <w:rsid w:val="004907D8"/>
    <w:rsid w:val="00496702"/>
    <w:rsid w:val="004A1DB6"/>
    <w:rsid w:val="004A207D"/>
    <w:rsid w:val="004B2A22"/>
    <w:rsid w:val="004C1760"/>
    <w:rsid w:val="004C7109"/>
    <w:rsid w:val="004D1F95"/>
    <w:rsid w:val="004D4120"/>
    <w:rsid w:val="004E3F8A"/>
    <w:rsid w:val="004F05A2"/>
    <w:rsid w:val="004F1EE3"/>
    <w:rsid w:val="004F7E86"/>
    <w:rsid w:val="00500085"/>
    <w:rsid w:val="005032E5"/>
    <w:rsid w:val="00503A87"/>
    <w:rsid w:val="0050454A"/>
    <w:rsid w:val="005159B5"/>
    <w:rsid w:val="005307FA"/>
    <w:rsid w:val="005400C0"/>
    <w:rsid w:val="00540895"/>
    <w:rsid w:val="0055042F"/>
    <w:rsid w:val="005509B5"/>
    <w:rsid w:val="005570F5"/>
    <w:rsid w:val="00576459"/>
    <w:rsid w:val="00584E87"/>
    <w:rsid w:val="005A4957"/>
    <w:rsid w:val="005B3A96"/>
    <w:rsid w:val="005C3070"/>
    <w:rsid w:val="005D519C"/>
    <w:rsid w:val="005D643E"/>
    <w:rsid w:val="005E3A19"/>
    <w:rsid w:val="005E3BE5"/>
    <w:rsid w:val="005F5C00"/>
    <w:rsid w:val="006200F1"/>
    <w:rsid w:val="00620113"/>
    <w:rsid w:val="00621BA4"/>
    <w:rsid w:val="00631042"/>
    <w:rsid w:val="00633860"/>
    <w:rsid w:val="00651A4A"/>
    <w:rsid w:val="006531F6"/>
    <w:rsid w:val="00656877"/>
    <w:rsid w:val="00667B18"/>
    <w:rsid w:val="00675311"/>
    <w:rsid w:val="00683273"/>
    <w:rsid w:val="006842E4"/>
    <w:rsid w:val="0068489C"/>
    <w:rsid w:val="00691112"/>
    <w:rsid w:val="00692C83"/>
    <w:rsid w:val="00694C60"/>
    <w:rsid w:val="00694C82"/>
    <w:rsid w:val="006A0FD1"/>
    <w:rsid w:val="006A1D4E"/>
    <w:rsid w:val="006A2F47"/>
    <w:rsid w:val="006A2F76"/>
    <w:rsid w:val="006C26A4"/>
    <w:rsid w:val="006C64CF"/>
    <w:rsid w:val="006D068B"/>
    <w:rsid w:val="006D1311"/>
    <w:rsid w:val="006E12B3"/>
    <w:rsid w:val="006F08DF"/>
    <w:rsid w:val="006F2E33"/>
    <w:rsid w:val="006F7085"/>
    <w:rsid w:val="00701603"/>
    <w:rsid w:val="0070637B"/>
    <w:rsid w:val="00713B95"/>
    <w:rsid w:val="00717D8E"/>
    <w:rsid w:val="0072335E"/>
    <w:rsid w:val="0072731E"/>
    <w:rsid w:val="00734216"/>
    <w:rsid w:val="007468FB"/>
    <w:rsid w:val="007553D2"/>
    <w:rsid w:val="007573DF"/>
    <w:rsid w:val="00760492"/>
    <w:rsid w:val="00766B42"/>
    <w:rsid w:val="007712D0"/>
    <w:rsid w:val="007738FE"/>
    <w:rsid w:val="00777E6D"/>
    <w:rsid w:val="00782621"/>
    <w:rsid w:val="00784E49"/>
    <w:rsid w:val="00790FE9"/>
    <w:rsid w:val="00791D86"/>
    <w:rsid w:val="007A1F0C"/>
    <w:rsid w:val="007A7FE4"/>
    <w:rsid w:val="007B425F"/>
    <w:rsid w:val="007B498F"/>
    <w:rsid w:val="007B6F82"/>
    <w:rsid w:val="007C1677"/>
    <w:rsid w:val="007D4CA9"/>
    <w:rsid w:val="007D7797"/>
    <w:rsid w:val="007E3780"/>
    <w:rsid w:val="007F0561"/>
    <w:rsid w:val="007F7DB7"/>
    <w:rsid w:val="00802D6F"/>
    <w:rsid w:val="00805664"/>
    <w:rsid w:val="008301DE"/>
    <w:rsid w:val="0083424E"/>
    <w:rsid w:val="00835147"/>
    <w:rsid w:val="00844E2E"/>
    <w:rsid w:val="00847D45"/>
    <w:rsid w:val="00852929"/>
    <w:rsid w:val="008619C1"/>
    <w:rsid w:val="00862CD8"/>
    <w:rsid w:val="00866813"/>
    <w:rsid w:val="00880175"/>
    <w:rsid w:val="00885F98"/>
    <w:rsid w:val="00887444"/>
    <w:rsid w:val="008946D9"/>
    <w:rsid w:val="008B5785"/>
    <w:rsid w:val="008D10BD"/>
    <w:rsid w:val="008E23F0"/>
    <w:rsid w:val="008E32B6"/>
    <w:rsid w:val="008E345F"/>
    <w:rsid w:val="008E697E"/>
    <w:rsid w:val="008E7FB9"/>
    <w:rsid w:val="008F3A53"/>
    <w:rsid w:val="008F507E"/>
    <w:rsid w:val="009009CE"/>
    <w:rsid w:val="00917A71"/>
    <w:rsid w:val="009249FC"/>
    <w:rsid w:val="00947608"/>
    <w:rsid w:val="00950B67"/>
    <w:rsid w:val="0095608B"/>
    <w:rsid w:val="00956EA5"/>
    <w:rsid w:val="00961C60"/>
    <w:rsid w:val="00962021"/>
    <w:rsid w:val="00970C4B"/>
    <w:rsid w:val="00986A81"/>
    <w:rsid w:val="009A6150"/>
    <w:rsid w:val="009B23D8"/>
    <w:rsid w:val="009B298E"/>
    <w:rsid w:val="009B4EB5"/>
    <w:rsid w:val="009B66FB"/>
    <w:rsid w:val="009C2184"/>
    <w:rsid w:val="009D189C"/>
    <w:rsid w:val="009D1BE0"/>
    <w:rsid w:val="009D3432"/>
    <w:rsid w:val="009D3717"/>
    <w:rsid w:val="009E6CC3"/>
    <w:rsid w:val="009E73EE"/>
    <w:rsid w:val="009F03C1"/>
    <w:rsid w:val="009F44CA"/>
    <w:rsid w:val="00A03A7A"/>
    <w:rsid w:val="00A261DB"/>
    <w:rsid w:val="00A42680"/>
    <w:rsid w:val="00A457FA"/>
    <w:rsid w:val="00A55449"/>
    <w:rsid w:val="00A62C97"/>
    <w:rsid w:val="00A643E0"/>
    <w:rsid w:val="00A80A04"/>
    <w:rsid w:val="00A90597"/>
    <w:rsid w:val="00A938BA"/>
    <w:rsid w:val="00A94419"/>
    <w:rsid w:val="00A96DE8"/>
    <w:rsid w:val="00AD34FA"/>
    <w:rsid w:val="00AD488A"/>
    <w:rsid w:val="00AD606C"/>
    <w:rsid w:val="00AD6C0E"/>
    <w:rsid w:val="00AD7C46"/>
    <w:rsid w:val="00AE3598"/>
    <w:rsid w:val="00AE4C8F"/>
    <w:rsid w:val="00B061E4"/>
    <w:rsid w:val="00B134D9"/>
    <w:rsid w:val="00B17A3D"/>
    <w:rsid w:val="00B22C9B"/>
    <w:rsid w:val="00B27E8B"/>
    <w:rsid w:val="00B42BE5"/>
    <w:rsid w:val="00B542AC"/>
    <w:rsid w:val="00B57DF5"/>
    <w:rsid w:val="00B60980"/>
    <w:rsid w:val="00B62A56"/>
    <w:rsid w:val="00B74CEC"/>
    <w:rsid w:val="00B82F47"/>
    <w:rsid w:val="00B86C4A"/>
    <w:rsid w:val="00B91FE6"/>
    <w:rsid w:val="00B97556"/>
    <w:rsid w:val="00BA7D32"/>
    <w:rsid w:val="00BE6C93"/>
    <w:rsid w:val="00C15EDA"/>
    <w:rsid w:val="00C2017A"/>
    <w:rsid w:val="00C230DE"/>
    <w:rsid w:val="00C369AC"/>
    <w:rsid w:val="00C42808"/>
    <w:rsid w:val="00C46202"/>
    <w:rsid w:val="00C70629"/>
    <w:rsid w:val="00C869CE"/>
    <w:rsid w:val="00C92D4D"/>
    <w:rsid w:val="00CA7F21"/>
    <w:rsid w:val="00CB0F6D"/>
    <w:rsid w:val="00CC42AF"/>
    <w:rsid w:val="00CE1E74"/>
    <w:rsid w:val="00CE720F"/>
    <w:rsid w:val="00CF1256"/>
    <w:rsid w:val="00CF3EAA"/>
    <w:rsid w:val="00D02DD4"/>
    <w:rsid w:val="00D05AAC"/>
    <w:rsid w:val="00D11A36"/>
    <w:rsid w:val="00D14B3E"/>
    <w:rsid w:val="00D2104F"/>
    <w:rsid w:val="00D26263"/>
    <w:rsid w:val="00D44A4A"/>
    <w:rsid w:val="00D54544"/>
    <w:rsid w:val="00D6016B"/>
    <w:rsid w:val="00D6240D"/>
    <w:rsid w:val="00D64324"/>
    <w:rsid w:val="00D67AFF"/>
    <w:rsid w:val="00D73061"/>
    <w:rsid w:val="00D77028"/>
    <w:rsid w:val="00D843EB"/>
    <w:rsid w:val="00DA64DA"/>
    <w:rsid w:val="00DB3B0D"/>
    <w:rsid w:val="00DC1632"/>
    <w:rsid w:val="00DC4F97"/>
    <w:rsid w:val="00DC6B6F"/>
    <w:rsid w:val="00DD593A"/>
    <w:rsid w:val="00DE13AA"/>
    <w:rsid w:val="00DE2CC4"/>
    <w:rsid w:val="00DF090D"/>
    <w:rsid w:val="00DF3B2A"/>
    <w:rsid w:val="00E00DA5"/>
    <w:rsid w:val="00E02E54"/>
    <w:rsid w:val="00E12223"/>
    <w:rsid w:val="00E21F11"/>
    <w:rsid w:val="00E251CB"/>
    <w:rsid w:val="00E2569D"/>
    <w:rsid w:val="00E26701"/>
    <w:rsid w:val="00E27D78"/>
    <w:rsid w:val="00E312EF"/>
    <w:rsid w:val="00E31E40"/>
    <w:rsid w:val="00E42B38"/>
    <w:rsid w:val="00E43355"/>
    <w:rsid w:val="00E4444F"/>
    <w:rsid w:val="00E44F87"/>
    <w:rsid w:val="00E51DC5"/>
    <w:rsid w:val="00E6177E"/>
    <w:rsid w:val="00E80721"/>
    <w:rsid w:val="00E857AE"/>
    <w:rsid w:val="00EA12CA"/>
    <w:rsid w:val="00EA77D6"/>
    <w:rsid w:val="00EC5EAB"/>
    <w:rsid w:val="00ED0040"/>
    <w:rsid w:val="00ED1388"/>
    <w:rsid w:val="00EE5700"/>
    <w:rsid w:val="00EE69FC"/>
    <w:rsid w:val="00EF10B8"/>
    <w:rsid w:val="00EF14E0"/>
    <w:rsid w:val="00F02802"/>
    <w:rsid w:val="00F038F9"/>
    <w:rsid w:val="00F04EBC"/>
    <w:rsid w:val="00F10929"/>
    <w:rsid w:val="00F1334B"/>
    <w:rsid w:val="00F16576"/>
    <w:rsid w:val="00F16D47"/>
    <w:rsid w:val="00F2313C"/>
    <w:rsid w:val="00F36637"/>
    <w:rsid w:val="00F3675C"/>
    <w:rsid w:val="00F443F6"/>
    <w:rsid w:val="00F53E88"/>
    <w:rsid w:val="00F64D03"/>
    <w:rsid w:val="00F654ED"/>
    <w:rsid w:val="00F71A5B"/>
    <w:rsid w:val="00F7208F"/>
    <w:rsid w:val="00F73BE9"/>
    <w:rsid w:val="00F7510F"/>
    <w:rsid w:val="00F77188"/>
    <w:rsid w:val="00F833A1"/>
    <w:rsid w:val="00F85AB0"/>
    <w:rsid w:val="00F97445"/>
    <w:rsid w:val="00FA0B03"/>
    <w:rsid w:val="00FB2CB5"/>
    <w:rsid w:val="00FE597B"/>
    <w:rsid w:val="12BE1FFE"/>
    <w:rsid w:val="131300AD"/>
    <w:rsid w:val="362C3984"/>
    <w:rsid w:val="386D56E2"/>
    <w:rsid w:val="54D90E7A"/>
    <w:rsid w:val="6464506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unhideWhenUsed="0" w:uiPriority="59" w:semiHidden="0" w:name="Table Grid"/>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4">
    <w:name w:val="footer"/>
    <w:basedOn w:val="1"/>
    <w:link w:val="13"/>
    <w:unhideWhenUsed/>
    <w:uiPriority w:val="99"/>
    <w:pPr>
      <w:tabs>
        <w:tab w:val="center" w:pos="4536"/>
        <w:tab w:val="right" w:pos="9072"/>
      </w:tabs>
      <w:spacing w:after="0" w:line="240" w:lineRule="auto"/>
    </w:pPr>
  </w:style>
  <w:style w:type="paragraph" w:styleId="5">
    <w:name w:val="header"/>
    <w:basedOn w:val="1"/>
    <w:link w:val="12"/>
    <w:unhideWhenUsed/>
    <w:uiPriority w:val="99"/>
    <w:pPr>
      <w:tabs>
        <w:tab w:val="center" w:pos="4536"/>
        <w:tab w:val="right" w:pos="9072"/>
      </w:tabs>
      <w:spacing w:after="0" w:line="240" w:lineRule="auto"/>
    </w:pPr>
  </w:style>
  <w:style w:type="character" w:styleId="7">
    <w:name w:val="Hyperlink"/>
    <w:basedOn w:val="6"/>
    <w:unhideWhenUsed/>
    <w:uiPriority w:val="99"/>
    <w:rPr>
      <w:color w:val="0000FF" w:themeColor="hyperlink"/>
      <w:u w:val="single"/>
    </w:rPr>
  </w:style>
  <w:style w:type="character" w:customStyle="1" w:styleId="9">
    <w:name w:val="Texte de bulles Car"/>
    <w:basedOn w:val="6"/>
    <w:link w:val="2"/>
    <w:semiHidden/>
    <w:uiPriority w:val="99"/>
    <w:rPr>
      <w:rFonts w:ascii="Tahoma" w:hAnsi="Tahoma" w:cs="Tahoma"/>
      <w:sz w:val="16"/>
      <w:szCs w:val="16"/>
    </w:rPr>
  </w:style>
  <w:style w:type="table" w:styleId="10">
    <w:name w:val="Table Grid"/>
    <w:basedOn w:val="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left="720"/>
      <w:contextualSpacing/>
    </w:pPr>
  </w:style>
  <w:style w:type="character" w:customStyle="1" w:styleId="12">
    <w:name w:val="En-tête Car"/>
    <w:basedOn w:val="6"/>
    <w:link w:val="5"/>
    <w:uiPriority w:val="99"/>
  </w:style>
  <w:style w:type="character" w:customStyle="1" w:styleId="13">
    <w:name w:val="Pied de page Car"/>
    <w:basedOn w:val="6"/>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7"/>
    <customShpInfo spid="_x0000_s2058"/>
    <customShpInfo spid="_x0000_s2059"/>
    <customShpInfo spid="_x0000_s2061"/>
    <customShpInfo spid="_x0000_s2062"/>
    <customShpInfo spid="_x0000_s2060"/>
    <customShpInfo spid="_x0000_s2056"/>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4272</Words>
  <Characters>23501</Characters>
  <Lines>195</Lines>
  <Paragraphs>55</Paragraphs>
  <TotalTime>58</TotalTime>
  <ScaleCrop>false</ScaleCrop>
  <LinksUpToDate>false</LinksUpToDate>
  <CharactersWithSpaces>27718</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2020-09-18T13:15:00Z</dcterms:created>
  <dc:creator>cabinet mehdi</dc:creator>
  <cp:lastModifiedBy>user</cp:lastModifiedBy>
  <cp:lastPrinted>2019-06-08T14:23:00Z</cp:lastPrinted>
  <dcterms:modified xsi:type="dcterms:W3CDTF">2020-09-25T20:42:30Z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