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706368" behindDoc="1" locked="0" layoutInCell="1" allowOverlap="1">
            <wp:simplePos x="0" y="0"/>
            <wp:positionH relativeFrom="column">
              <wp:posOffset>-110490</wp:posOffset>
            </wp:positionH>
            <wp:positionV relativeFrom="paragraph">
              <wp:posOffset>-59690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en-US"/>
        </w:rPr>
      </w:pPr>
      <w:r>
        <w:rPr>
          <w:rFonts w:hint="default" w:ascii="Times New Roman" w:hAnsi="Times New Roman" w:eastAsia="Times New Roman"/>
          <w:b/>
          <w:bCs/>
          <w:color w:val="17365D"/>
          <w:spacing w:val="5"/>
          <w:sz w:val="32"/>
          <w:szCs w:val="72"/>
        </w:rPr>
        <w:t xml:space="preserve">Grossesse sur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œur </w:t>
      </w:r>
      <w:r>
        <w:rPr>
          <w:rFonts w:hint="default" w:ascii="Times New Roman" w:hAnsi="Times New Roman" w:eastAsia="Times New Roman"/>
          <w:b/>
          <w:bCs/>
          <w:color w:val="17365D"/>
          <w:spacing w:val="5"/>
          <w:sz w:val="32"/>
          <w:szCs w:val="72"/>
          <w:lang w:val="fr-FR"/>
        </w:rPr>
        <w:t>O</w:t>
      </w:r>
      <w:r>
        <w:rPr>
          <w:rFonts w:hint="default" w:ascii="Times New Roman" w:hAnsi="Times New Roman" w:eastAsia="Times New Roman"/>
          <w:b/>
          <w:bCs/>
          <w:color w:val="17365D"/>
          <w:spacing w:val="5"/>
          <w:sz w:val="32"/>
          <w:szCs w:val="72"/>
        </w:rPr>
        <w:t>péré</w:t>
      </w:r>
      <w:r>
        <w:rPr>
          <w:rFonts w:hint="default" w:ascii="Times New Roman" w:hAnsi="Times New Roman" w:eastAsia="Times New Roman"/>
          <w:b/>
          <w:bCs/>
          <w:color w:val="17365D"/>
          <w:spacing w:val="5"/>
          <w:sz w:val="32"/>
          <w:szCs w:val="72"/>
          <w:lang w:val="fr-FR"/>
        </w:rPr>
        <w:t>:</w:t>
      </w:r>
      <w:r>
        <w:rPr>
          <w:rFonts w:hint="default" w:ascii="Times New Roman" w:hAnsi="Times New Roman" w:eastAsia="Times New Roman"/>
          <w:b/>
          <w:bCs/>
          <w:color w:val="17365D"/>
          <w:spacing w:val="5"/>
          <w:sz w:val="32"/>
          <w:szCs w:val="72"/>
        </w:rPr>
        <w:t xml:space="preserve"> à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ropos de 29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eastAsia="fr-FR" w:bidi="en-US"/>
        </w:rPr>
        <w:t>Pregnancy on operated heart: in about 29 cases</w:t>
      </w:r>
    </w:p>
    <w:p>
      <w:pPr>
        <w:spacing w:after="0" w:line="240" w:lineRule="auto"/>
        <w:jc w:val="center"/>
        <w:rPr>
          <w:rFonts w:hint="default" w:ascii="Times New Roman" w:hAnsi="Times New Roman" w:cs="Times New Roman"/>
          <w:sz w:val="24"/>
          <w:szCs w:val="24"/>
          <w:vertAlign w:val="superscript"/>
          <w:lang w:val="fr-FR"/>
        </w:rPr>
      </w:pPr>
      <w:r>
        <w:rPr>
          <w:rFonts w:hint="default" w:ascii="Times New Roman" w:hAnsi="Times New Roman" w:cs="Times New Roman"/>
          <w:sz w:val="24"/>
          <w:szCs w:val="24"/>
          <w:lang w:val="en-US"/>
        </w:rPr>
        <w:t>Sidibé N¹, Dembélé B², Diarra B¹, Tiela S¹, Ba H¹, Sangaré I¹, Koné O³, Sogodogo A¹, Sissoko A¹, Dakouo R¹, Camara H¹, Menta I¹</w:t>
      </w:r>
    </w:p>
    <w:tbl>
      <w:tblPr>
        <w:tblStyle w:val="9"/>
        <w:tblW w:w="10173" w:type="dxa"/>
        <w:tblInd w:w="0" w:type="dxa"/>
        <w:tblLayout w:type="fixed"/>
        <w:tblCellMar>
          <w:top w:w="0" w:type="dxa"/>
          <w:left w:w="108" w:type="dxa"/>
          <w:bottom w:w="0" w:type="dxa"/>
          <w:right w:w="108" w:type="dxa"/>
        </w:tblCellMar>
      </w:tblPr>
      <w:tblGrid>
        <w:gridCol w:w="2872"/>
        <w:gridCol w:w="7301"/>
      </w:tblGrid>
      <w:tr>
        <w:tblPrEx>
          <w:tblLayout w:type="fixed"/>
          <w:tblCellMar>
            <w:top w:w="0" w:type="dxa"/>
            <w:left w:w="108" w:type="dxa"/>
            <w:bottom w:w="0" w:type="dxa"/>
            <w:right w:w="108" w:type="dxa"/>
          </w:tblCellMar>
        </w:tblPrEx>
        <w:trPr>
          <w:trHeight w:val="158" w:hRule="atLeast"/>
        </w:trPr>
        <w:tc>
          <w:tcPr>
            <w:tcW w:w="2872" w:type="dxa"/>
          </w:tcPr>
          <w:p>
            <w:pPr>
              <w:spacing w:after="0" w:line="240" w:lineRule="auto"/>
              <w:rPr>
                <w:b/>
                <w:bCs/>
                <w:color w:val="365F91"/>
                <w:sz w:val="20"/>
                <w:szCs w:val="18"/>
              </w:rPr>
            </w:pPr>
          </w:p>
        </w:tc>
        <w:tc>
          <w:tcPr>
            <w:tcW w:w="7301"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2872"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705344" behindDoc="0" locked="0" layoutInCell="1" allowOverlap="1">
                      <wp:simplePos x="0" y="0"/>
                      <wp:positionH relativeFrom="column">
                        <wp:posOffset>41910</wp:posOffset>
                      </wp:positionH>
                      <wp:positionV relativeFrom="paragraph">
                        <wp:posOffset>144145</wp:posOffset>
                      </wp:positionV>
                      <wp:extent cx="1504950" cy="4560570"/>
                      <wp:effectExtent l="0" t="0" r="0" b="11430"/>
                      <wp:wrapNone/>
                      <wp:docPr id="10" name="Zone de texte 10"/>
                      <wp:cNvGraphicFramePr/>
                      <a:graphic xmlns:a="http://schemas.openxmlformats.org/drawingml/2006/main">
                        <a:graphicData uri="http://schemas.microsoft.com/office/word/2010/wordprocessingShape">
                          <wps:wsp>
                            <wps:cNvSpPr txBox="1">
                              <a:spLocks noChangeArrowheads="1"/>
                            </wps:cNvSpPr>
                            <wps:spPr bwMode="auto">
                              <a:xfrm>
                                <a:off x="0" y="0"/>
                                <a:ext cx="1504950" cy="4560570"/>
                              </a:xfrm>
                              <a:prstGeom prst="rect">
                                <a:avLst/>
                              </a:prstGeom>
                              <a:solidFill>
                                <a:srgbClr val="FFFFFF"/>
                              </a:solidFill>
                              <a:ln>
                                <a:noFill/>
                              </a:ln>
                              <a:effectLst/>
                            </wps:spPr>
                            <wps:txbx>
                              <w:txbxContent>
                                <w:p>
                                  <w:pPr>
                                    <w:pStyle w:val="14"/>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cs="Times New Roman"/>
                                      <w:sz w:val="20"/>
                                      <w:szCs w:val="20"/>
                                      <w:lang w:val="fr-FR"/>
                                    </w:rPr>
                                    <w:t>C</w:t>
                                  </w:r>
                                  <w:r>
                                    <w:rPr>
                                      <w:rFonts w:hint="default" w:ascii="Times New Roman" w:hAnsi="Times New Roman" w:cs="Times New Roman"/>
                                      <w:sz w:val="20"/>
                                      <w:szCs w:val="20"/>
                                    </w:rPr>
                                    <w:t>HU-Gabriel Tour</w:t>
                                  </w:r>
                                  <w:r>
                                    <w:rPr>
                                      <w:rFonts w:hint="default" w:ascii="Times New Roman" w:hAnsi="Times New Roman" w:cs="Times New Roman"/>
                                      <w:sz w:val="20"/>
                                      <w:szCs w:val="20"/>
                                      <w:lang w:val="fr-FR"/>
                                    </w:rPr>
                                    <w:t xml:space="preserve">é, </w:t>
                                  </w:r>
                                  <w:r>
                                    <w:rPr>
                                      <w:rFonts w:hint="default" w:ascii="Times New Roman" w:hAnsi="Times New Roman"/>
                                      <w:sz w:val="18"/>
                                      <w:szCs w:val="20"/>
                                    </w:rPr>
                                    <w:t>Bamako,</w:t>
                                  </w:r>
                                </w:p>
                                <w:p>
                                  <w:pPr>
                                    <w:pStyle w:val="14"/>
                                    <w:numPr>
                                      <w:ilvl w:val="0"/>
                                      <w:numId w:val="0"/>
                                    </w:numPr>
                                    <w:spacing w:after="0" w:line="240" w:lineRule="auto"/>
                                    <w:contextualSpacing w:val="0"/>
                                    <w:rPr>
                                      <w:rFonts w:ascii="Times New Roman" w:hAnsi="Times New Roman"/>
                                      <w:sz w:val="18"/>
                                      <w:szCs w:val="20"/>
                                    </w:rPr>
                                  </w:pPr>
                                </w:p>
                                <w:p>
                                  <w:pPr>
                                    <w:pStyle w:val="14"/>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CHU-Point G</w:t>
                                  </w:r>
                                  <w:r>
                                    <w:rPr>
                                      <w:rFonts w:hint="default" w:ascii="Times New Roman" w:hAnsi="Times New Roman"/>
                                      <w:sz w:val="18"/>
                                      <w:szCs w:val="20"/>
                                      <w:lang w:val="fr-FR"/>
                                    </w:rPr>
                                    <w:t xml:space="preserve">, </w:t>
                                  </w:r>
                                  <w:r>
                                    <w:rPr>
                                      <w:rFonts w:hint="default" w:ascii="Times New Roman" w:hAnsi="Times New Roman"/>
                                      <w:sz w:val="18"/>
                                      <w:szCs w:val="20"/>
                                    </w:rPr>
                                    <w:t>Bamako,</w:t>
                                  </w:r>
                                </w:p>
                                <w:p>
                                  <w:pPr>
                                    <w:pStyle w:val="14"/>
                                    <w:numPr>
                                      <w:ilvl w:val="0"/>
                                      <w:numId w:val="0"/>
                                    </w:numPr>
                                    <w:spacing w:after="0" w:line="240" w:lineRule="auto"/>
                                    <w:contextualSpacing w:val="0"/>
                                    <w:rPr>
                                      <w:rFonts w:hint="default" w:ascii="Times New Roman" w:hAnsi="Times New Roman"/>
                                      <w:sz w:val="18"/>
                                      <w:szCs w:val="20"/>
                                    </w:rPr>
                                  </w:pPr>
                                </w:p>
                                <w:p>
                                  <w:pPr>
                                    <w:pStyle w:val="14"/>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Institut National Santé Publique(INSP</w:t>
                                  </w:r>
                                  <w:r>
                                    <w:rPr>
                                      <w:rFonts w:hint="default" w:ascii="Times New Roman" w:hAnsi="Times New Roman"/>
                                      <w:sz w:val="18"/>
                                      <w:szCs w:val="20"/>
                                      <w:lang w:val="fr-FR"/>
                                    </w:rPr>
                                    <w:t xml:space="preserve">), </w:t>
                                  </w:r>
                                  <w:r>
                                    <w:rPr>
                                      <w:rFonts w:hint="default" w:ascii="Times New Roman" w:hAnsi="Times New Roman"/>
                                      <w:sz w:val="18"/>
                                      <w:szCs w:val="20"/>
                                    </w:rPr>
                                    <w:t>Bamako</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sz w:val="18"/>
                                      <w:szCs w:val="20"/>
                                    </w:rPr>
                                  </w:pPr>
                                  <w:r>
                                    <w:rPr>
                                      <w:rFonts w:ascii="Times New Roman" w:hAnsi="Times New Roman"/>
                                      <w:sz w:val="18"/>
                                      <w:szCs w:val="20"/>
                                    </w:rPr>
                                    <w:t>Dr Noumou SIDIBE</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"mailto:sinoumou@yahoo.fr" </w:instrText>
                                  </w:r>
                                  <w:r>
                                    <w:rPr>
                                      <w:rFonts w:hint="default" w:ascii="Times New Roman" w:hAnsi="Times New Roman"/>
                                      <w:sz w:val="18"/>
                                      <w:szCs w:val="20"/>
                                      <w:lang w:val="fr-FR"/>
                                    </w:rPr>
                                    <w:fldChar w:fldCharType="separate"/>
                                  </w:r>
                                  <w:r>
                                    <w:rPr>
                                      <w:rStyle w:val="8"/>
                                      <w:rFonts w:hint="default" w:ascii="Times New Roman" w:hAnsi="Times New Roman"/>
                                      <w:sz w:val="18"/>
                                      <w:szCs w:val="20"/>
                                      <w:lang w:val="fr-FR"/>
                                    </w:rPr>
                                    <w:t>sinoumou@yahoo.fr</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(223) 66 734 246</w:t>
                                  </w:r>
                                </w:p>
                                <w:p>
                                  <w:pPr>
                                    <w:spacing w:after="0" w:line="240" w:lineRule="auto"/>
                                    <w:ind w:left="0" w:leftChars="0" w:firstLine="0" w:firstLineChars="0"/>
                                    <w:rPr>
                                      <w:rFonts w:hint="default" w:ascii="Times New Roman" w:hAnsi="Times New Roman"/>
                                      <w:sz w:val="18"/>
                                      <w:szCs w:val="20"/>
                                      <w:lang w:val="fr-FR"/>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Grossesse, </w:t>
                                  </w:r>
                                  <w:r>
                                    <w:rPr>
                                      <w:rFonts w:hint="default" w:ascii="Times New Roman" w:hAnsi="Times New Roman"/>
                                      <w:sz w:val="18"/>
                                      <w:szCs w:val="20"/>
                                      <w:lang w:val="fr-FR"/>
                                    </w:rPr>
                                    <w:t>C</w:t>
                                  </w:r>
                                  <w:r>
                                    <w:rPr>
                                      <w:rFonts w:hint="default" w:ascii="Times New Roman" w:hAnsi="Times New Roman"/>
                                      <w:sz w:val="18"/>
                                      <w:szCs w:val="20"/>
                                    </w:rPr>
                                    <w:t xml:space="preserve">ardiopathies, </w:t>
                                  </w:r>
                                  <w:r>
                                    <w:rPr>
                                      <w:rFonts w:hint="default" w:ascii="Times New Roman" w:hAnsi="Times New Roman"/>
                                      <w:sz w:val="18"/>
                                      <w:szCs w:val="20"/>
                                      <w:lang w:val="fr-FR"/>
                                    </w:rPr>
                                    <w:t>P</w:t>
                                  </w:r>
                                  <w:r>
                                    <w:rPr>
                                      <w:rFonts w:hint="default" w:ascii="Times New Roman" w:hAnsi="Times New Roman"/>
                                      <w:sz w:val="18"/>
                                      <w:szCs w:val="20"/>
                                    </w:rPr>
                                    <w:t>ronostic maternel et fœtal</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fr-FR"/>
                                    </w:rPr>
                                    <w:t>Pregnancy, Heart disease, Maternal and fetal prognosis.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59.1pt;width:118.5pt;z-index:251705344;mso-width-relative:page;mso-height-relative:page;" fillcolor="#FFFFFF" filled="t" stroked="f" coordsize="21600,21600" o:gfxdata="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muP81wAAAAgBAAAPAAAAAAAAAAEAIAAAACIA&#10;AABkcnMvZG93bnJldi54bWxQSwECFAAUAAAACACHTuJAHJqMSwoCAAAFBAAADgAAAAAAAAABACAA&#10;AAAmAQAAZHJzL2Uyb0RvYy54bWxQSwUGAAAAAAYABgBZAQAAogUAAAAA&#10;">
                      <v:fill on="t" focussize="0,0"/>
                      <v:stroke on="f"/>
                      <v:imagedata o:title=""/>
                      <o:lock v:ext="edit" aspectratio="f"/>
                      <v:textbox>
                        <w:txbxContent>
                          <w:p>
                            <w:pPr>
                              <w:pStyle w:val="14"/>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cs="Times New Roman"/>
                                <w:sz w:val="20"/>
                                <w:szCs w:val="20"/>
                                <w:lang w:val="fr-FR"/>
                              </w:rPr>
                              <w:t>C</w:t>
                            </w:r>
                            <w:r>
                              <w:rPr>
                                <w:rFonts w:hint="default" w:ascii="Times New Roman" w:hAnsi="Times New Roman" w:cs="Times New Roman"/>
                                <w:sz w:val="20"/>
                                <w:szCs w:val="20"/>
                              </w:rPr>
                              <w:t>HU-Gabriel Tour</w:t>
                            </w:r>
                            <w:r>
                              <w:rPr>
                                <w:rFonts w:hint="default" w:ascii="Times New Roman" w:hAnsi="Times New Roman" w:cs="Times New Roman"/>
                                <w:sz w:val="20"/>
                                <w:szCs w:val="20"/>
                                <w:lang w:val="fr-FR"/>
                              </w:rPr>
                              <w:t xml:space="preserve">é, </w:t>
                            </w:r>
                            <w:r>
                              <w:rPr>
                                <w:rFonts w:hint="default" w:ascii="Times New Roman" w:hAnsi="Times New Roman"/>
                                <w:sz w:val="18"/>
                                <w:szCs w:val="20"/>
                              </w:rPr>
                              <w:t>Bamako,</w:t>
                            </w:r>
                          </w:p>
                          <w:p>
                            <w:pPr>
                              <w:pStyle w:val="14"/>
                              <w:numPr>
                                <w:ilvl w:val="0"/>
                                <w:numId w:val="0"/>
                              </w:numPr>
                              <w:spacing w:after="0" w:line="240" w:lineRule="auto"/>
                              <w:contextualSpacing w:val="0"/>
                              <w:rPr>
                                <w:rFonts w:ascii="Times New Roman" w:hAnsi="Times New Roman"/>
                                <w:sz w:val="18"/>
                                <w:szCs w:val="20"/>
                              </w:rPr>
                            </w:pPr>
                          </w:p>
                          <w:p>
                            <w:pPr>
                              <w:pStyle w:val="14"/>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CHU-Point G</w:t>
                            </w:r>
                            <w:r>
                              <w:rPr>
                                <w:rFonts w:hint="default" w:ascii="Times New Roman" w:hAnsi="Times New Roman"/>
                                <w:sz w:val="18"/>
                                <w:szCs w:val="20"/>
                                <w:lang w:val="fr-FR"/>
                              </w:rPr>
                              <w:t xml:space="preserve">, </w:t>
                            </w:r>
                            <w:r>
                              <w:rPr>
                                <w:rFonts w:hint="default" w:ascii="Times New Roman" w:hAnsi="Times New Roman"/>
                                <w:sz w:val="18"/>
                                <w:szCs w:val="20"/>
                              </w:rPr>
                              <w:t>Bamako,</w:t>
                            </w:r>
                          </w:p>
                          <w:p>
                            <w:pPr>
                              <w:pStyle w:val="14"/>
                              <w:numPr>
                                <w:ilvl w:val="0"/>
                                <w:numId w:val="0"/>
                              </w:numPr>
                              <w:spacing w:after="0" w:line="240" w:lineRule="auto"/>
                              <w:contextualSpacing w:val="0"/>
                              <w:rPr>
                                <w:rFonts w:hint="default" w:ascii="Times New Roman" w:hAnsi="Times New Roman"/>
                                <w:sz w:val="18"/>
                                <w:szCs w:val="20"/>
                              </w:rPr>
                            </w:pPr>
                          </w:p>
                          <w:p>
                            <w:pPr>
                              <w:pStyle w:val="14"/>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Institut National Santé Publique(INSP</w:t>
                            </w:r>
                            <w:r>
                              <w:rPr>
                                <w:rFonts w:hint="default" w:ascii="Times New Roman" w:hAnsi="Times New Roman"/>
                                <w:sz w:val="18"/>
                                <w:szCs w:val="20"/>
                                <w:lang w:val="fr-FR"/>
                              </w:rPr>
                              <w:t xml:space="preserve">), </w:t>
                            </w:r>
                            <w:r>
                              <w:rPr>
                                <w:rFonts w:hint="default" w:ascii="Times New Roman" w:hAnsi="Times New Roman"/>
                                <w:sz w:val="18"/>
                                <w:szCs w:val="20"/>
                              </w:rPr>
                              <w:t>Bamako</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sz w:val="18"/>
                                <w:szCs w:val="20"/>
                              </w:rPr>
                            </w:pPr>
                            <w:r>
                              <w:rPr>
                                <w:rFonts w:ascii="Times New Roman" w:hAnsi="Times New Roman"/>
                                <w:sz w:val="18"/>
                                <w:szCs w:val="20"/>
                              </w:rPr>
                              <w:t>Dr Noumou SIDIBE</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"mailto:sinoumou@yahoo.fr" </w:instrText>
                            </w:r>
                            <w:r>
                              <w:rPr>
                                <w:rFonts w:hint="default" w:ascii="Times New Roman" w:hAnsi="Times New Roman"/>
                                <w:sz w:val="18"/>
                                <w:szCs w:val="20"/>
                                <w:lang w:val="fr-FR"/>
                              </w:rPr>
                              <w:fldChar w:fldCharType="separate"/>
                            </w:r>
                            <w:r>
                              <w:rPr>
                                <w:rStyle w:val="8"/>
                                <w:rFonts w:hint="default" w:ascii="Times New Roman" w:hAnsi="Times New Roman"/>
                                <w:sz w:val="18"/>
                                <w:szCs w:val="20"/>
                                <w:lang w:val="fr-FR"/>
                              </w:rPr>
                              <w:t>sinoumou@yahoo.fr</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(223) 66 734 246</w:t>
                            </w:r>
                          </w:p>
                          <w:p>
                            <w:pPr>
                              <w:spacing w:after="0" w:line="240" w:lineRule="auto"/>
                              <w:ind w:left="0" w:leftChars="0" w:firstLine="0" w:firstLineChars="0"/>
                              <w:rPr>
                                <w:rFonts w:hint="default" w:ascii="Times New Roman" w:hAnsi="Times New Roman"/>
                                <w:sz w:val="18"/>
                                <w:szCs w:val="20"/>
                                <w:lang w:val="fr-FR"/>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Grossesse, </w:t>
                            </w:r>
                            <w:r>
                              <w:rPr>
                                <w:rFonts w:hint="default" w:ascii="Times New Roman" w:hAnsi="Times New Roman"/>
                                <w:sz w:val="18"/>
                                <w:szCs w:val="20"/>
                                <w:lang w:val="fr-FR"/>
                              </w:rPr>
                              <w:t>C</w:t>
                            </w:r>
                            <w:r>
                              <w:rPr>
                                <w:rFonts w:hint="default" w:ascii="Times New Roman" w:hAnsi="Times New Roman"/>
                                <w:sz w:val="18"/>
                                <w:szCs w:val="20"/>
                              </w:rPr>
                              <w:t xml:space="preserve">ardiopathies, </w:t>
                            </w:r>
                            <w:r>
                              <w:rPr>
                                <w:rFonts w:hint="default" w:ascii="Times New Roman" w:hAnsi="Times New Roman"/>
                                <w:sz w:val="18"/>
                                <w:szCs w:val="20"/>
                                <w:lang w:val="fr-FR"/>
                              </w:rPr>
                              <w:t>P</w:t>
                            </w:r>
                            <w:r>
                              <w:rPr>
                                <w:rFonts w:hint="default" w:ascii="Times New Roman" w:hAnsi="Times New Roman"/>
                                <w:sz w:val="18"/>
                                <w:szCs w:val="20"/>
                              </w:rPr>
                              <w:t>ronostic maternel et fœtal</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fr-FR"/>
                              </w:rPr>
                              <w:t>Pregnancy, Heart disease, Maternal and fetal prognosis.</w:t>
                            </w:r>
                          </w:p>
                        </w:txbxContent>
                      </v:textbox>
                    </v:shape>
                  </w:pict>
                </mc:Fallback>
              </mc:AlternateContent>
            </w:r>
          </w:p>
        </w:tc>
        <w:tc>
          <w:tcPr>
            <w:tcW w:w="7301"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989" w:hRule="atLeast"/>
        </w:trPr>
        <w:tc>
          <w:tcPr>
            <w:tcW w:w="2872" w:type="dxa"/>
            <w:vMerge w:val="continue"/>
          </w:tcPr>
          <w:p>
            <w:pPr>
              <w:rPr>
                <w:b/>
                <w:bCs/>
                <w:color w:val="365F91"/>
                <w:sz w:val="20"/>
                <w:szCs w:val="18"/>
                <w:vertAlign w:val="superscript"/>
              </w:rPr>
            </w:pPr>
          </w:p>
        </w:tc>
        <w:tc>
          <w:tcPr>
            <w:tcW w:w="7301" w:type="dxa"/>
          </w:tcPr>
          <w:p>
            <w:pPr>
              <w:spacing w:after="0" w:line="240" w:lineRule="auto"/>
              <w:jc w:val="both"/>
              <w:rPr>
                <w:rFonts w:hint="default" w:ascii="Times New Roman" w:hAnsi="Times New Roman" w:cs="Times New Roman"/>
                <w:sz w:val="18"/>
                <w:szCs w:val="18"/>
                <w:lang w:val="en-US" w:bidi="fr-FR"/>
              </w:rPr>
            </w:pPr>
            <w:r>
              <w:rPr>
                <w:rFonts w:hint="default" w:ascii="Times New Roman" w:hAnsi="Times New Roman" w:cs="Times New Roman"/>
                <w:b/>
                <w:bCs/>
                <w:sz w:val="18"/>
                <w:szCs w:val="18"/>
              </w:rPr>
              <w:t>I</w:t>
            </w:r>
            <w:r>
              <w:rPr>
                <w:rFonts w:hint="default" w:ascii="Times New Roman" w:hAnsi="Times New Roman" w:cs="Times New Roman"/>
                <w:b/>
                <w:sz w:val="18"/>
                <w:szCs w:val="18"/>
              </w:rPr>
              <w:t>ntroduction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La grossesse sur cardiopathie opérée demeure une association à haut risque. Le but de cette étude était d’évaluer l’issue maternelle et fœtale de la grossesse chez les femmes opérées du cœur avec ou sans traitement anticoagulant. </w:t>
            </w:r>
            <w:r>
              <w:rPr>
                <w:rFonts w:hint="default" w:ascii="Times New Roman" w:hAnsi="Times New Roman" w:cs="Times New Roman"/>
                <w:b/>
                <w:sz w:val="18"/>
                <w:szCs w:val="18"/>
              </w:rPr>
              <w:t>Patients et méthodes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Nous avons réalisé u</w:t>
            </w:r>
            <w:r>
              <w:rPr>
                <w:rFonts w:hint="default" w:ascii="Times New Roman" w:hAnsi="Times New Roman" w:cs="Times New Roman"/>
                <w:sz w:val="18"/>
                <w:szCs w:val="18"/>
              </w:rPr>
              <w:t xml:space="preserve">ne étude rétrospective et descriptive dans les services de cardiologie du CHU Gabriel Touré et du CHU Mère-Enfant de Bamako de 2017 au 2018. </w:t>
            </w:r>
            <w:r>
              <w:rPr>
                <w:rFonts w:hint="default" w:ascii="Times New Roman" w:hAnsi="Times New Roman" w:cs="Times New Roman"/>
                <w:sz w:val="18"/>
                <w:szCs w:val="18"/>
                <w:lang w:val="fr-FR"/>
              </w:rPr>
              <w:t>Étaient</w:t>
            </w:r>
            <w:r>
              <w:rPr>
                <w:rFonts w:hint="default" w:ascii="Times New Roman" w:hAnsi="Times New Roman" w:cs="Times New Roman"/>
                <w:sz w:val="18"/>
                <w:szCs w:val="18"/>
              </w:rPr>
              <w:t xml:space="preserve"> inclus dans cette étude toutes les femmes suivies pour grossesse et ayant bénéficié d’une chirurgie cardiaque ou d’un cathétérisme interventionnel.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Sur un total de 29 parturientes l’âge moyen était de 26.41±7,3. Le RAA avec 62.07% était l’antécédent médical le plus fréquent. Les valvulopathies rhumatismales ont constituées 82.76% de lésions cardiaques opérées contre 17.24% pour les cardiopathies congénitales. L’annuloplastie mitrale avec 48.28% était la chirurgie la plus fréquente suivi des prothèses mécaniques 31.03%. L’évolution de la grossesse a été normale chez toutes nos parturientes. L’accouchement était normal chez 69% des patientes. Les complications en post partum ont été surtout : l’insuffisance cardiaque 55.16% et les troubles du rythme 24.14%. Le traitement anticoagulant (la warfarine) a été prescrit chez 79.31%. Ni avortement spontané, ni mort fœtal, ni hémorragie de la délivrance n’ont été signalé sous anticoagulant. L’échographie cardiaque en post partum avait trouvé une fonction systolique du ventricule gauche altérée chez 51.72%.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Les mesures de surveillances et de suivis appropriés sont nécessaires afin d’éviter des complications fœto-maternelles de la grossesse sur cœur opéré.</w:t>
            </w:r>
          </w:p>
        </w:tc>
      </w:tr>
      <w:tr>
        <w:tblPrEx>
          <w:tblLayout w:type="fixed"/>
          <w:tblCellMar>
            <w:top w:w="0" w:type="dxa"/>
            <w:left w:w="108" w:type="dxa"/>
            <w:bottom w:w="0" w:type="dxa"/>
            <w:right w:w="108" w:type="dxa"/>
          </w:tblCellMar>
        </w:tblPrEx>
        <w:trPr>
          <w:trHeight w:val="184" w:hRule="atLeast"/>
        </w:trPr>
        <w:tc>
          <w:tcPr>
            <w:tcW w:w="2872" w:type="dxa"/>
            <w:vMerge w:val="restart"/>
            <w:shd w:val="clear" w:color="auto" w:fill="D3DFEE"/>
          </w:tcPr>
          <w:p>
            <w:pPr>
              <w:rPr>
                <w:b/>
                <w:bCs/>
                <w:color w:val="365F91"/>
                <w:sz w:val="20"/>
                <w:szCs w:val="18"/>
                <w:vertAlign w:val="superscript"/>
                <w:lang w:val="en-US"/>
              </w:rPr>
            </w:pPr>
          </w:p>
        </w:tc>
        <w:tc>
          <w:tcPr>
            <w:tcW w:w="7301"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316" w:hRule="atLeast"/>
        </w:trPr>
        <w:tc>
          <w:tcPr>
            <w:tcW w:w="2872" w:type="dxa"/>
            <w:vMerge w:val="continue"/>
          </w:tcPr>
          <w:p>
            <w:pPr>
              <w:rPr>
                <w:b/>
                <w:bCs/>
                <w:color w:val="365F91"/>
                <w:sz w:val="20"/>
                <w:szCs w:val="18"/>
                <w:vertAlign w:val="superscript"/>
              </w:rPr>
            </w:pPr>
          </w:p>
        </w:tc>
        <w:tc>
          <w:tcPr>
            <w:tcW w:w="7301" w:type="dxa"/>
          </w:tcPr>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rFonts w:ascii="Times New Roman" w:hAnsi="Times New Roman"/>
                <w:strike/>
                <w:sz w:val="18"/>
                <w:szCs w:val="16"/>
              </w:rPr>
            </w:pPr>
            <w:r>
              <w:rPr>
                <w:rFonts w:hint="default" w:ascii="Times New Roman" w:hAnsi="Times New Roman" w:eastAsia="Times New Roman" w:cs="Times New Roman"/>
                <w:b/>
                <w:color w:val="202124"/>
                <w:sz w:val="18"/>
                <w:szCs w:val="18"/>
                <w:lang w:val="en" w:eastAsia="fr-FR"/>
              </w:rPr>
              <w:t>Introduction</w:t>
            </w:r>
            <w:r>
              <w:rPr>
                <w:rFonts w:hint="default" w:ascii="Times New Roman" w:hAnsi="Times New Roman" w:eastAsia="Times New Roman" w:cs="Times New Roman"/>
                <w:b/>
                <w:color w:val="202124"/>
                <w:sz w:val="18"/>
                <w:szCs w:val="18"/>
                <w:lang w:val="en-US" w:eastAsia="fr-FR"/>
              </w:rPr>
              <w:t>.</w:t>
            </w:r>
            <w:r>
              <w:rPr>
                <w:rFonts w:hint="default" w:ascii="Times New Roman" w:hAnsi="Times New Roman" w:eastAsia="Times New Roman" w:cs="Times New Roman"/>
                <w:color w:val="202124"/>
                <w:sz w:val="18"/>
                <w:szCs w:val="18"/>
                <w:lang w:val="en" w:eastAsia="fr-FR"/>
              </w:rPr>
              <w:t xml:space="preserve"> Pregnancy with operated heart disease remains a high risk association</w:t>
            </w:r>
            <w:r>
              <w:rPr>
                <w:rFonts w:hint="default" w:ascii="Times New Roman" w:hAnsi="Times New Roman" w:eastAsia="Times New Roman" w:cs="Times New Roman"/>
                <w:color w:val="202124"/>
                <w:sz w:val="18"/>
                <w:szCs w:val="18"/>
                <w:lang w:val="en-US" w:eastAsia="fr-FR"/>
              </w:rPr>
              <w:t xml:space="preserve">. </w:t>
            </w:r>
            <w:r>
              <w:rPr>
                <w:rFonts w:hint="default" w:ascii="Times New Roman" w:hAnsi="Times New Roman" w:eastAsia="Times New Roman" w:cs="Times New Roman"/>
                <w:color w:val="202124"/>
                <w:sz w:val="18"/>
                <w:szCs w:val="18"/>
                <w:lang w:val="en" w:eastAsia="fr-FR"/>
              </w:rPr>
              <w:t xml:space="preserve">The aim of this study was to assess the maternal and fetal outcome of pregnancy in women who have had heart surgery with or without anticoagulant therapy. </w:t>
            </w:r>
            <w:r>
              <w:rPr>
                <w:rFonts w:hint="default" w:ascii="Times New Roman" w:hAnsi="Times New Roman" w:eastAsia="Times New Roman" w:cs="Times New Roman"/>
                <w:b/>
                <w:color w:val="202124"/>
                <w:sz w:val="18"/>
                <w:szCs w:val="18"/>
                <w:lang w:val="en" w:eastAsia="fr-FR"/>
              </w:rPr>
              <w:t>Patients and methods</w:t>
            </w:r>
            <w:r>
              <w:rPr>
                <w:rFonts w:hint="default" w:ascii="Times New Roman" w:hAnsi="Times New Roman" w:eastAsia="Times New Roman" w:cs="Times New Roman"/>
                <w:b/>
                <w:color w:val="202124"/>
                <w:sz w:val="18"/>
                <w:szCs w:val="18"/>
                <w:lang w:val="en-US" w:eastAsia="fr-FR"/>
              </w:rPr>
              <w:t>.</w:t>
            </w:r>
            <w:r>
              <w:rPr>
                <w:rFonts w:hint="default" w:ascii="Times New Roman" w:hAnsi="Times New Roman" w:eastAsia="Times New Roman" w:cs="Times New Roman"/>
                <w:color w:val="202124"/>
                <w:sz w:val="18"/>
                <w:szCs w:val="18"/>
                <w:lang w:val="en" w:eastAsia="fr-FR"/>
              </w:rPr>
              <w:t xml:space="preserve"> A retrospective and descriptive study carried out in the cardiology departments of CHU Gabriel Touré and CHU Mère-Enfant de Bamako from 2017 to 2018. All the women followed for pregnancy and having benefited from a surgical treatment were included in this study or interventional catheterization.</w:t>
            </w:r>
            <w:r>
              <w:rPr>
                <w:rFonts w:hint="default" w:ascii="Times New Roman" w:hAnsi="Times New Roman" w:eastAsia="Times New Roman" w:cs="Times New Roman"/>
                <w:color w:val="202124"/>
                <w:sz w:val="18"/>
                <w:szCs w:val="18"/>
                <w:lang w:val="en-US" w:eastAsia="fr-FR"/>
              </w:rPr>
              <w:t xml:space="preserve"> </w:t>
            </w:r>
            <w:r>
              <w:rPr>
                <w:rFonts w:hint="default" w:ascii="Times New Roman" w:hAnsi="Times New Roman" w:eastAsia="Times New Roman" w:cs="Times New Roman"/>
                <w:b/>
                <w:color w:val="202124"/>
                <w:sz w:val="18"/>
                <w:szCs w:val="18"/>
                <w:lang w:val="en" w:eastAsia="fr-FR"/>
              </w:rPr>
              <w:t>Results</w:t>
            </w:r>
            <w:r>
              <w:rPr>
                <w:rFonts w:hint="default" w:ascii="Times New Roman" w:hAnsi="Times New Roman" w:eastAsia="Times New Roman" w:cs="Times New Roman"/>
                <w:b/>
                <w:color w:val="202124"/>
                <w:sz w:val="18"/>
                <w:szCs w:val="18"/>
                <w:lang w:val="en-US" w:eastAsia="fr-FR"/>
              </w:rPr>
              <w:t>.</w:t>
            </w:r>
            <w:r>
              <w:rPr>
                <w:rFonts w:hint="default" w:ascii="Times New Roman" w:hAnsi="Times New Roman" w:eastAsia="Times New Roman" w:cs="Times New Roman"/>
                <w:color w:val="202124"/>
                <w:sz w:val="18"/>
                <w:szCs w:val="18"/>
                <w:lang w:val="en" w:eastAsia="fr-FR"/>
              </w:rPr>
              <w:t xml:space="preserve"> Out of a total of 29 parturients the mean age was 26.41 ± 7.3. AAR with 62.07% was the most common medical history. Rheumatic valve disease constituted 82.76% of cardiac lesions operated on against 17.24% for congenital heart disease. Mitral annuloplasty with 48.28% was the most frequent surgical repair followed by mechanical prostheses 31.03%. The course of the pregnancy was normal for all of our parturients. Delivery was normal in 69% of the patients. The postpartum complications were mainly: heart failure (55.16%) and arrhythmias (24.14%). Anticoagulant therapy (warfarin) was prescribed in 79.31%. Neither spontaneous abortion, fetal death, nor delivery haemorrhage have been reported with anticoagulant therapy. Postpartum cardiac ultrasound found impaired systolic left ventricular function in 51.72%. </w:t>
            </w:r>
            <w:r>
              <w:rPr>
                <w:rFonts w:hint="default" w:ascii="Times New Roman" w:hAnsi="Times New Roman" w:eastAsia="Times New Roman" w:cs="Times New Roman"/>
                <w:b/>
                <w:color w:val="202124"/>
                <w:sz w:val="18"/>
                <w:szCs w:val="18"/>
                <w:lang w:val="en" w:eastAsia="fr-FR"/>
              </w:rPr>
              <w:t>Conclusion</w:t>
            </w:r>
            <w:r>
              <w:rPr>
                <w:rFonts w:hint="default" w:ascii="Times New Roman" w:hAnsi="Times New Roman" w:eastAsia="Times New Roman" w:cs="Times New Roman"/>
                <w:b/>
                <w:color w:val="202124"/>
                <w:sz w:val="18"/>
                <w:szCs w:val="18"/>
                <w:lang w:val="en-US" w:eastAsia="fr-FR"/>
              </w:rPr>
              <w:t>.</w:t>
            </w:r>
            <w:r>
              <w:rPr>
                <w:rFonts w:hint="default" w:ascii="Times New Roman" w:hAnsi="Times New Roman" w:eastAsia="Times New Roman" w:cs="Times New Roman"/>
                <w:color w:val="202124"/>
                <w:sz w:val="18"/>
                <w:szCs w:val="18"/>
                <w:lang w:val="en" w:eastAsia="fr-FR"/>
              </w:rPr>
              <w:t xml:space="preserve"> Appropriate monitoring and follow-up measures are necessary in order to avoid fetal-maternal complications of pregnancy on an operated heart.</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906" w:h="16838"/>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fréquence de la grossesse chez une femme ayant une cardiopathie a diminué au cours des dernières décennies et ne représente actuellement qu’environ 0.1 à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des grossesses </w:t>
      </w:r>
      <w:r>
        <w:rPr>
          <w:rFonts w:hint="default" w:ascii="Times New Roman" w:hAnsi="Times New Roman" w:cs="Times New Roman"/>
          <w:iCs/>
          <w:sz w:val="20"/>
          <w:szCs w:val="20"/>
        </w:rPr>
        <w:t>[1]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proportion de complications survenant au cours d’une grossesse chez les patientes avec cardiopathie oscille entre 7.4 et 20.2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selon la littérature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2, 3</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C’est ainsi que de nombreux scores prédictifs de complications cardiovasculaires (score de CARPREG, score de ZAHARA, classification modifiée de l’OMS) et de risques de complications périnatales ont été élaboré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4, 5</w:t>
      </w:r>
      <w:r>
        <w:rPr>
          <w:rFonts w:hint="default" w:ascii="Times New Roman" w:hAnsi="Times New Roman" w:cs="Times New Roman"/>
          <w:iCs/>
          <w:sz w:val="20"/>
          <w:szCs w:val="20"/>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grossesse sur cardiopathie opérée demeure une association à haut risque et peut être une cause de malformation fœtale, de morbité voire de mortalité maternelle </w:t>
      </w:r>
      <w:r>
        <w:rPr>
          <w:rFonts w:hint="default" w:ascii="Times New Roman" w:hAnsi="Times New Roman" w:cs="Times New Roman"/>
          <w:iCs/>
          <w:sz w:val="20"/>
          <w:szCs w:val="20"/>
        </w:rPr>
        <w:t>[1]</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Contrairement a</w:t>
      </w:r>
      <w:r>
        <w:rPr>
          <w:rFonts w:hint="default" w:ascii="Times New Roman" w:hAnsi="Times New Roman" w:cs="Times New Roman"/>
          <w:color w:val="auto"/>
          <w:sz w:val="20"/>
          <w:szCs w:val="20"/>
        </w:rPr>
        <w:t>ux</w:t>
      </w:r>
      <w:r>
        <w:rPr>
          <w:rFonts w:hint="default" w:ascii="Times New Roman" w:hAnsi="Times New Roman" w:cs="Times New Roman"/>
          <w:sz w:val="20"/>
          <w:szCs w:val="20"/>
        </w:rPr>
        <w:t xml:space="preserve"> pays occidentaux </w:t>
      </w:r>
      <w:r>
        <w:rPr>
          <w:rFonts w:hint="default" w:ascii="Times New Roman" w:hAnsi="Times New Roman" w:cs="Times New Roman"/>
          <w:color w:val="auto"/>
          <w:sz w:val="20"/>
          <w:szCs w:val="20"/>
        </w:rPr>
        <w:t>où</w:t>
      </w:r>
      <w:r>
        <w:rPr>
          <w:rFonts w:hint="default" w:ascii="Times New Roman" w:hAnsi="Times New Roman" w:cs="Times New Roman"/>
          <w:sz w:val="20"/>
          <w:szCs w:val="20"/>
        </w:rPr>
        <w:t xml:space="preserve"> la quasi-éradication du rhumatisme articulaire aigu conduit à voir se raréfier l’incidence des valvulopathies rhumatismales chez les jeunes femmes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4, 5</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en Afrique et particulièrement au Mali elles restent de loin la cardiopathie acquise la plus fréquente chez la femme en âge de procréer mais aussi la cardiopathie la plus opérée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6</w:t>
      </w:r>
      <w:r>
        <w:rPr>
          <w:rFonts w:hint="default" w:ascii="Times New Roman" w:hAnsi="Times New Roman" w:cs="Times New Roman"/>
          <w:iCs/>
          <w:sz w:val="20"/>
          <w:szCs w:val="20"/>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but de cette étude était d’évaluer l’issue maternelle et fœtale de la grossesse chez les femmes opérées du cœur avec ou sans traitement anticoagulant.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METHODES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u w:val="none"/>
        </w:rPr>
      </w:pPr>
      <w:r>
        <w:rPr>
          <w:rFonts w:hint="default" w:ascii="Times New Roman" w:hAnsi="Times New Roman" w:cs="Times New Roman"/>
          <w:b w:val="0"/>
          <w:bCs/>
          <w:sz w:val="20"/>
          <w:szCs w:val="20"/>
          <w:u w:val="none"/>
        </w:rPr>
        <w:t>L’étude était rétrospective et descriptive, réalisée dans les services de cardiologie du CHU Gabriel Touré et du CHU Mère et Enfant « Le Luxembourg » Bamako (Mali)</w:t>
      </w:r>
      <w:r>
        <w:rPr>
          <w:rFonts w:hint="default" w:ascii="Times New Roman" w:hAnsi="Times New Roman" w:cs="Times New Roman"/>
          <w:b w:val="0"/>
          <w:bCs/>
          <w:sz w:val="20"/>
          <w:szCs w:val="20"/>
          <w:u w:val="none"/>
          <w:lang w:val="fr-FR"/>
        </w:rPr>
        <w:t>;</w:t>
      </w:r>
      <w:r>
        <w:rPr>
          <w:rFonts w:hint="default" w:ascii="Times New Roman" w:hAnsi="Times New Roman" w:cs="Times New Roman"/>
          <w:b w:val="0"/>
          <w:bCs/>
          <w:sz w:val="20"/>
          <w:szCs w:val="20"/>
          <w:u w:val="none"/>
        </w:rPr>
        <w:t xml:space="preserve"> de 2017 au 2018.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u w:val="none"/>
        </w:rPr>
      </w:pPr>
      <w:r>
        <w:rPr>
          <w:rFonts w:hint="default" w:ascii="Times New Roman" w:hAnsi="Times New Roman" w:cs="Times New Roman"/>
          <w:b w:val="0"/>
          <w:bCs/>
          <w:sz w:val="20"/>
          <w:szCs w:val="20"/>
          <w:u w:val="none"/>
        </w:rPr>
        <w:t>Ont été inclus dans cette étude toutes les femmes qui avaient une cardiopathie (congénitale ou acquise), ayant bénéficié d’une cure chirurgicale cardiaque ou d’un cathétérisme interventionnel et suivies pour grossesse.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u w:val="none"/>
        </w:rPr>
      </w:pPr>
      <w:r>
        <w:rPr>
          <w:rFonts w:hint="default" w:ascii="Times New Roman" w:hAnsi="Times New Roman" w:cs="Times New Roman"/>
          <w:b w:val="0"/>
          <w:bCs/>
          <w:sz w:val="20"/>
          <w:szCs w:val="20"/>
          <w:u w:val="none"/>
        </w:rPr>
        <w:t>La collecte des données a été réalisée avec comme support les dossiers médicaux de suivi en gynéco-obstétrique et en cardiologie.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u w:val="none"/>
        </w:rPr>
      </w:pPr>
      <w:r>
        <w:rPr>
          <w:rFonts w:hint="default" w:ascii="Times New Roman" w:hAnsi="Times New Roman" w:cs="Times New Roman"/>
          <w:b w:val="0"/>
          <w:bCs/>
          <w:sz w:val="20"/>
          <w:szCs w:val="20"/>
          <w:u w:val="none"/>
        </w:rPr>
        <w:t>Les données ont été analysées par le logiciel SPSS 20.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0"/>
          <w:szCs w:val="20"/>
          <w:u w:val="none"/>
        </w:rPr>
      </w:pPr>
      <w:r>
        <w:rPr>
          <w:rFonts w:hint="default" w:ascii="Times New Roman" w:hAnsi="Times New Roman" w:cs="Times New Roman"/>
          <w:b w:val="0"/>
          <w:bCs/>
          <w:sz w:val="20"/>
          <w:szCs w:val="20"/>
          <w:u w:val="none"/>
        </w:rPr>
        <w:t>La confidentialité des données a été respectée.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RESULTATS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un total de 29 parturientes l’âge moyen était de 26.41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7,3 avec </w:t>
      </w:r>
      <w:r>
        <w:rPr>
          <w:rFonts w:hint="default" w:ascii="Times New Roman" w:hAnsi="Times New Roman" w:cs="Times New Roman"/>
          <w:color w:val="000000" w:themeColor="text1"/>
          <w:sz w:val="20"/>
          <w:szCs w:val="20"/>
          <w14:textFill>
            <w14:solidFill>
              <w14:schemeClr w14:val="tx1"/>
            </w14:solidFill>
          </w14:textFill>
        </w:rPr>
        <w:t>des</w:t>
      </w:r>
      <w:r>
        <w:rPr>
          <w:rFonts w:hint="default" w:ascii="Times New Roman" w:hAnsi="Times New Roman" w:cs="Times New Roman"/>
          <w:sz w:val="20"/>
          <w:szCs w:val="20"/>
        </w:rPr>
        <w:t xml:space="preserve"> extrêmes à 17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ans et 42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ans. La tranche d’âge la plus représentée a été 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32 ans soit 75.87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rhumatisme articulaire aigu a été l’</w:t>
      </w:r>
      <w:r>
        <w:rPr>
          <w:rFonts w:hint="default" w:ascii="Times New Roman" w:hAnsi="Times New Roman" w:cs="Times New Roman"/>
          <w:sz w:val="20"/>
          <w:szCs w:val="20"/>
          <w:shd w:val="clear" w:color="auto" w:fill="FFFFFF" w:themeFill="background1"/>
        </w:rPr>
        <w:t>antécédent médical le plus fréquent avec 62.07</w:t>
      </w:r>
      <w:r>
        <w:rPr>
          <w:rFonts w:hint="default" w:ascii="Times New Roman" w:hAnsi="Times New Roman" w:cs="Times New Roman"/>
          <w:sz w:val="20"/>
          <w:szCs w:val="20"/>
          <w:shd w:val="clear" w:color="auto" w:fill="FFFFFF" w:themeFill="background1"/>
          <w:lang w:val="fr-FR"/>
        </w:rPr>
        <w:t xml:space="preserve"> </w:t>
      </w:r>
      <w:r>
        <w:rPr>
          <w:rFonts w:hint="default" w:ascii="Times New Roman" w:hAnsi="Times New Roman" w:cs="Times New Roman"/>
          <w:sz w:val="20"/>
          <w:szCs w:val="20"/>
          <w:shd w:val="clear" w:color="auto" w:fill="FFFFFF" w:themeFill="background1"/>
        </w:rPr>
        <w:t>%.</w:t>
      </w:r>
      <w:r>
        <w:rPr>
          <w:rFonts w:hint="default" w:ascii="Times New Roman" w:hAnsi="Times New Roman" w:cs="Times New Roman"/>
          <w:sz w:val="20"/>
          <w:szCs w:val="20"/>
        </w:rPr>
        <w:t xml:space="preserve"> Les valvulopathies rhumatismales opérées ont constituées 82.76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des cas </w:t>
      </w:r>
      <w:r>
        <w:rPr>
          <w:rFonts w:hint="default" w:ascii="Times New Roman" w:hAnsi="Times New Roman" w:cs="Times New Roman"/>
          <w:sz w:val="20"/>
          <w:szCs w:val="20"/>
        </w:rPr>
        <w:t>contre 17.24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pour les </w:t>
      </w:r>
      <w:r>
        <w:rPr>
          <w:rFonts w:hint="default" w:ascii="Times New Roman" w:hAnsi="Times New Roman" w:cs="Times New Roman"/>
          <w:sz w:val="20"/>
          <w:szCs w:val="20"/>
        </w:rPr>
        <w:t>cardiopathies congénitales. L’insuffisance mitrale était de loin la lésion valvulaire opérée la plus fréquente avec 87.5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La communication inter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auriculaire avec trois cas (soit 60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était la cardiopathie congénitale opérée la plus fréquente. </w:t>
      </w:r>
      <w:r>
        <w:rPr>
          <w:rFonts w:hint="default" w:ascii="Times New Roman" w:hAnsi="Times New Roman" w:cs="Times New Roman"/>
          <w:color w:val="000000" w:themeColor="text1"/>
          <w:sz w:val="20"/>
          <w:szCs w:val="20"/>
          <w14:textFill>
            <w14:solidFill>
              <w14:schemeClr w14:val="tx1"/>
            </w14:solidFill>
          </w14:textFill>
        </w:rPr>
        <w:t xml:space="preserve">Une proportion de </w:t>
      </w:r>
      <w:r>
        <w:rPr>
          <w:rFonts w:hint="default" w:ascii="Times New Roman" w:hAnsi="Times New Roman" w:cs="Times New Roman"/>
          <w:sz w:val="20"/>
          <w:szCs w:val="20"/>
        </w:rPr>
        <w:t>48.28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nos patientes avaient eu une annuloplastie mitrale, 31.03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avaient eu des prothèses valvulaires mécaniques (soit mitrale, soit aortique, soit mitro- aortique), 10.34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avaient eu un cathétérisme interventionnel, 6.90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étaient porteuses de bioprothèses mitrales (Tableau </w:t>
      </w:r>
      <w:r>
        <w:rPr>
          <w:rFonts w:hint="default" w:ascii="Times New Roman" w:hAnsi="Times New Roman" w:cs="Times New Roman"/>
          <w:color w:val="auto"/>
          <w:sz w:val="20"/>
          <w:szCs w:val="20"/>
        </w:rPr>
        <w:t>I</w:t>
      </w:r>
      <w:r>
        <w:rPr>
          <w:rFonts w:hint="default" w:ascii="Times New Roman" w:hAnsi="Times New Roman" w:cs="Times New Roman"/>
          <w:sz w:val="20"/>
          <w:szCs w:val="20"/>
        </w:rPr>
        <w:t>).</w:t>
      </w:r>
    </w:p>
    <w:tbl>
      <w:tblPr>
        <w:tblStyle w:val="9"/>
        <w:tblpPr w:leftFromText="180" w:rightFromText="180" w:vertAnchor="text" w:horzAnchor="page" w:tblpX="1287" w:tblpY="104"/>
        <w:tblOverlap w:val="never"/>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7"/>
        <w:gridCol w:w="1808"/>
        <w:gridCol w:w="576"/>
        <w:gridCol w:w="68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4"/>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rPr>
              <w:t>Répartition selon le type de chirurgie cardiaque avant la grossesse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705" w:type="dxa"/>
            <w:gridSpan w:val="2"/>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18"/>
                <w:szCs w:val="18"/>
              </w:rPr>
            </w:pPr>
            <w:r>
              <w:rPr>
                <w:rFonts w:hint="default" w:ascii="Times New Roman" w:hAnsi="Times New Roman" w:cs="Times New Roman"/>
                <w:b/>
                <w:sz w:val="18"/>
                <w:szCs w:val="18"/>
                <w:lang w:val="fr-FR"/>
              </w:rPr>
              <w:t>Type de</w:t>
            </w:r>
            <w:r>
              <w:rPr>
                <w:rFonts w:hint="default" w:ascii="Times New Roman" w:hAnsi="Times New Roman" w:cs="Times New Roman"/>
                <w:b/>
                <w:sz w:val="18"/>
                <w:szCs w:val="18"/>
              </w:rPr>
              <w:t xml:space="preserve"> chirurgi</w:t>
            </w:r>
            <w:r>
              <w:rPr>
                <w:rFonts w:hint="default" w:ascii="Times New Roman" w:hAnsi="Times New Roman" w:cs="Times New Roman"/>
                <w:b/>
                <w:sz w:val="18"/>
                <w:szCs w:val="18"/>
                <w:lang w:val="fr-FR"/>
              </w:rPr>
              <w:t>e</w:t>
            </w:r>
            <w:r>
              <w:rPr>
                <w:rFonts w:hint="default" w:ascii="Times New Roman" w:hAnsi="Times New Roman" w:cs="Times New Roman"/>
                <w:b/>
                <w:sz w:val="18"/>
                <w:szCs w:val="18"/>
              </w:rPr>
              <w:t xml:space="preserve"> </w:t>
            </w:r>
          </w:p>
        </w:tc>
        <w:tc>
          <w:tcPr>
            <w:tcW w:w="57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7"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Plastie</w:t>
            </w:r>
          </w:p>
        </w:tc>
        <w:tc>
          <w:tcPr>
            <w:tcW w:w="180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eastAsia="Calibri" w:cs="Times New Roman"/>
                <w:sz w:val="18"/>
                <w:szCs w:val="18"/>
              </w:rPr>
              <w:t>Annuloplastie mitrale</w:t>
            </w:r>
          </w:p>
        </w:tc>
        <w:tc>
          <w:tcPr>
            <w:tcW w:w="57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14</w:t>
            </w:r>
          </w:p>
        </w:tc>
        <w:tc>
          <w:tcPr>
            <w:tcW w:w="6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48.28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7" w:type="dxa"/>
            <w:vMerge w:val="continue"/>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p>
        </w:tc>
        <w:tc>
          <w:tcPr>
            <w:tcW w:w="180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sz w:val="18"/>
                <w:szCs w:val="18"/>
              </w:rPr>
              <w:t>Angioplastie</w:t>
            </w:r>
          </w:p>
        </w:tc>
        <w:tc>
          <w:tcPr>
            <w:tcW w:w="57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3</w:t>
            </w:r>
          </w:p>
        </w:tc>
        <w:tc>
          <w:tcPr>
            <w:tcW w:w="68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10.34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7"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Remplacement valvulaire</w:t>
            </w:r>
          </w:p>
        </w:tc>
        <w:tc>
          <w:tcPr>
            <w:tcW w:w="180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sz w:val="18"/>
                <w:szCs w:val="18"/>
              </w:rPr>
              <w:t>Prothèse Mécanique</w:t>
            </w:r>
          </w:p>
        </w:tc>
        <w:tc>
          <w:tcPr>
            <w:tcW w:w="57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9</w:t>
            </w:r>
          </w:p>
        </w:tc>
        <w:tc>
          <w:tcPr>
            <w:tcW w:w="6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31.03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7" w:type="dxa"/>
            <w:vMerge w:val="continue"/>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p>
        </w:tc>
        <w:tc>
          <w:tcPr>
            <w:tcW w:w="180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sz w:val="18"/>
                <w:szCs w:val="18"/>
              </w:rPr>
              <w:t>Bioprothèse mitrale</w:t>
            </w:r>
          </w:p>
        </w:tc>
        <w:tc>
          <w:tcPr>
            <w:tcW w:w="57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2</w:t>
            </w:r>
          </w:p>
        </w:tc>
        <w:tc>
          <w:tcPr>
            <w:tcW w:w="68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06.90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97"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Correction cardiopathie congénitale</w:t>
            </w:r>
          </w:p>
        </w:tc>
        <w:tc>
          <w:tcPr>
            <w:tcW w:w="180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Calibri" w:cs="Times New Roman"/>
                <w:sz w:val="18"/>
                <w:szCs w:val="18"/>
              </w:rPr>
              <w:t>Cure complète T4F*</w:t>
            </w:r>
          </w:p>
        </w:tc>
        <w:tc>
          <w:tcPr>
            <w:tcW w:w="57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1</w:t>
            </w:r>
          </w:p>
        </w:tc>
        <w:tc>
          <w:tcPr>
            <w:tcW w:w="683"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4"/>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Cs/>
                <w:color w:val="000000"/>
                <w:sz w:val="18"/>
                <w:szCs w:val="18"/>
                <w:lang w:val="fr-FR"/>
              </w:rPr>
            </w:pPr>
            <w:r>
              <w:rPr>
                <w:rFonts w:hint="default" w:ascii="Times New Roman" w:hAnsi="Times New Roman"/>
                <w:bCs/>
                <w:color w:val="000000"/>
                <w:sz w:val="18"/>
                <w:szCs w:val="18"/>
                <w:lang w:val="fr-FR"/>
              </w:rPr>
              <w:t xml:space="preserve">T4F: </w:t>
            </w:r>
            <w:r>
              <w:rPr>
                <w:rFonts w:hint="default" w:ascii="Times New Roman" w:hAnsi="Times New Roman" w:cs="Times New Roman"/>
                <w:sz w:val="18"/>
                <w:szCs w:val="18"/>
              </w:rPr>
              <w:t>*Tétralogie de Fallot</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n’a pas été retrouvé d’incidents majeurs déclarés au cours de l’évolution de la grossesse dans notre série.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L’accouchement a été fait par voie basse chez 69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patientes.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post partum a été compliqué par l’insuffisance cardiaque dans 55.16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trouble du rythme dans 24.14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de trouble de la conduction 17.24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(Tableau </w:t>
      </w:r>
      <w:r>
        <w:rPr>
          <w:rFonts w:hint="default" w:ascii="Times New Roman" w:hAnsi="Times New Roman" w:cs="Times New Roman"/>
          <w:color w:val="000000" w:themeColor="text1"/>
          <w:sz w:val="20"/>
          <w:szCs w:val="20"/>
          <w14:textFill>
            <w14:solidFill>
              <w14:schemeClr w14:val="tx1"/>
            </w14:solidFill>
          </w14:textFill>
        </w:rPr>
        <w:t>II</w:t>
      </w:r>
      <w:r>
        <w:rPr>
          <w:rFonts w:hint="default" w:ascii="Times New Roman" w:hAnsi="Times New Roman" w:cs="Times New Roman"/>
          <w:sz w:val="20"/>
          <w:szCs w:val="20"/>
        </w:rPr>
        <w:t>).</w:t>
      </w:r>
    </w:p>
    <w:tbl>
      <w:tblPr>
        <w:tblStyle w:val="9"/>
        <w:tblpPr w:leftFromText="180" w:rightFromText="180" w:vertAnchor="text" w:horzAnchor="page" w:tblpX="6418" w:tblpY="102"/>
        <w:tblOverlap w:val="never"/>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4"/>
        <w:gridCol w:w="631"/>
        <w:gridCol w:w="68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selon le type de complication cardiaque en postpartum</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Complications en post partum</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eastAsia="Calibri" w:cs="Times New Roman"/>
                <w:sz w:val="18"/>
                <w:szCs w:val="18"/>
              </w:rPr>
              <w:t>N</w:t>
            </w:r>
            <w:r>
              <w:rPr>
                <w:rFonts w:hint="default" w:ascii="Times New Roman" w:hAnsi="Times New Roman" w:eastAsia="Calibri" w:cs="Times New Roman"/>
                <w:sz w:val="18"/>
                <w:szCs w:val="18"/>
                <w:lang w:val="fr-FR"/>
              </w:rPr>
              <w:t>éant</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10</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34.48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IC</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6</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20.68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IC+TDR</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5</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17.24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IC+TDC</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3</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10.34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IC+TDR+AVC</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1</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IC+TDR+TDC</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eastAsia="Calibri" w:cs="Times New Roman"/>
                <w:sz w:val="18"/>
                <w:szCs w:val="18"/>
              </w:rPr>
              <w:t>E</w:t>
            </w:r>
            <w:r>
              <w:rPr>
                <w:rFonts w:hint="default" w:ascii="Times New Roman" w:hAnsi="Times New Roman" w:eastAsia="Calibri" w:cs="Times New Roman"/>
                <w:sz w:val="18"/>
                <w:szCs w:val="18"/>
                <w:lang w:val="fr-FR"/>
              </w:rPr>
              <w:t>ndocardite</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eastAsia="Calibri" w:cs="Times New Roman"/>
                <w:sz w:val="18"/>
                <w:szCs w:val="18"/>
              </w:rPr>
              <w:t>T</w:t>
            </w:r>
            <w:r>
              <w:rPr>
                <w:rFonts w:hint="default" w:ascii="Times New Roman" w:hAnsi="Times New Roman" w:eastAsia="Calibri" w:cs="Times New Roman"/>
                <w:sz w:val="18"/>
                <w:szCs w:val="18"/>
                <w:lang w:val="fr-FR"/>
              </w:rPr>
              <w:t>hrombus</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1</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AVC</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Calibri" w:cs="Times New Roman"/>
                <w:sz w:val="18"/>
                <w:szCs w:val="18"/>
              </w:rPr>
              <w:t>03.45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IC: </w:t>
            </w:r>
            <w:r>
              <w:rPr>
                <w:rFonts w:hint="default" w:ascii="Times New Roman" w:hAnsi="Times New Roman" w:cs="Times New Roman"/>
                <w:color w:val="000000" w:themeColor="text1"/>
                <w:sz w:val="18"/>
                <w:szCs w:val="18"/>
                <w:lang w:val="fr-FR"/>
                <w14:textFill>
                  <w14:solidFill>
                    <w14:schemeClr w14:val="tx1"/>
                  </w14:solidFill>
                </w14:textFill>
              </w:rPr>
              <w:t>I</w:t>
            </w:r>
            <w:r>
              <w:rPr>
                <w:rFonts w:hint="default" w:ascii="Times New Roman" w:hAnsi="Times New Roman" w:cs="Times New Roman"/>
                <w:color w:val="000000" w:themeColor="text1"/>
                <w:sz w:val="18"/>
                <w:szCs w:val="18"/>
                <w14:textFill>
                  <w14:solidFill>
                    <w14:schemeClr w14:val="tx1"/>
                  </w14:solidFill>
                </w14:textFill>
              </w:rPr>
              <w:t>nsuffisance cardiaque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TDR: </w:t>
            </w:r>
            <w:r>
              <w:rPr>
                <w:rFonts w:hint="default" w:ascii="Times New Roman" w:hAnsi="Times New Roman" w:cs="Times New Roman"/>
                <w:color w:val="000000" w:themeColor="text1"/>
                <w:sz w:val="18"/>
                <w:szCs w:val="18"/>
                <w:lang w:val="fr-FR"/>
                <w14:textFill>
                  <w14:solidFill>
                    <w14:schemeClr w14:val="tx1"/>
                  </w14:solidFill>
                </w14:textFill>
              </w:rPr>
              <w:t>T</w:t>
            </w:r>
            <w:r>
              <w:rPr>
                <w:rFonts w:hint="default" w:ascii="Times New Roman" w:hAnsi="Times New Roman" w:cs="Times New Roman"/>
                <w:color w:val="000000" w:themeColor="text1"/>
                <w:sz w:val="18"/>
                <w:szCs w:val="18"/>
                <w14:textFill>
                  <w14:solidFill>
                    <w14:schemeClr w14:val="tx1"/>
                  </w14:solidFill>
                </w14:textFill>
              </w:rPr>
              <w:t>rouble du rythme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TDC: </w:t>
            </w:r>
            <w:r>
              <w:rPr>
                <w:rFonts w:hint="default" w:ascii="Times New Roman" w:hAnsi="Times New Roman" w:cs="Times New Roman"/>
                <w:color w:val="000000" w:themeColor="text1"/>
                <w:sz w:val="18"/>
                <w:szCs w:val="18"/>
                <w:lang w:val="fr-FR"/>
                <w14:textFill>
                  <w14:solidFill>
                    <w14:schemeClr w14:val="tx1"/>
                  </w14:solidFill>
                </w14:textFill>
              </w:rPr>
              <w:t>T</w:t>
            </w:r>
            <w:r>
              <w:rPr>
                <w:rFonts w:hint="default" w:ascii="Times New Roman" w:hAnsi="Times New Roman" w:cs="Times New Roman"/>
                <w:color w:val="000000" w:themeColor="text1"/>
                <w:sz w:val="18"/>
                <w:szCs w:val="18"/>
                <w14:textFill>
                  <w14:solidFill>
                    <w14:schemeClr w14:val="tx1"/>
                  </w14:solidFill>
                </w14:textFill>
              </w:rPr>
              <w:t>rouble de la conduction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 xml:space="preserve">AVC: </w:t>
            </w:r>
            <w:r>
              <w:rPr>
                <w:rFonts w:hint="default" w:ascii="Times New Roman" w:hAnsi="Times New Roman" w:cs="Times New Roman"/>
                <w:color w:val="000000" w:themeColor="text1"/>
                <w:sz w:val="18"/>
                <w:szCs w:val="18"/>
                <w:lang w:val="fr-FR"/>
                <w14:textFill>
                  <w14:solidFill>
                    <w14:schemeClr w14:val="tx1"/>
                  </w14:solidFill>
                </w14:textFill>
              </w:rPr>
              <w:t>A</w:t>
            </w:r>
            <w:r>
              <w:rPr>
                <w:rFonts w:hint="default" w:ascii="Times New Roman" w:hAnsi="Times New Roman" w:cs="Times New Roman"/>
                <w:color w:val="000000" w:themeColor="text1"/>
                <w:sz w:val="18"/>
                <w:szCs w:val="18"/>
                <w14:textFill>
                  <w14:solidFill>
                    <w14:schemeClr w14:val="tx1"/>
                  </w14:solidFill>
                </w14:textFill>
              </w:rPr>
              <w:t>ccident vasculo-cérébral</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Deux cas d’accident vasculo-cérébral (soit 6.9%), un cas de thrombus intra-ventriculaire gauche (soit 3.45%) et un cas d’endocardite (soit 3.45%) ont été observé</w:t>
      </w:r>
      <w:r>
        <w:rPr>
          <w:rFonts w:hint="default" w:ascii="Times New Roman" w:hAnsi="Times New Roman" w:cs="Times New Roman"/>
          <w:color w:val="000000" w:themeColor="text1"/>
          <w:sz w:val="20"/>
          <w:szCs w:val="20"/>
          <w14:textFill>
            <w14:solidFill>
              <w14:schemeClr w14:val="tx1"/>
            </w14:solidFill>
          </w14:textFill>
        </w:rPr>
        <w:t>s</w:t>
      </w:r>
      <w:r>
        <w:rPr>
          <w:rFonts w:hint="default" w:ascii="Times New Roman" w:hAnsi="Times New Roman" w:cs="Times New Roman"/>
          <w:sz w:val="20"/>
          <w:szCs w:val="20"/>
        </w:rPr>
        <w:t>. Le traitement anticoagulant était prescrit chez 79,31% et la molécule utilisée était l</w:t>
      </w:r>
      <w:r>
        <w:rPr>
          <w:rFonts w:hint="default" w:ascii="Times New Roman" w:hAnsi="Times New Roman" w:cs="Times New Roman"/>
          <w:color w:val="2A6099"/>
          <w:sz w:val="20"/>
          <w:szCs w:val="20"/>
        </w:rPr>
        <w:t>a</w:t>
      </w:r>
      <w:r>
        <w:rPr>
          <w:rFonts w:hint="default" w:ascii="Times New Roman" w:hAnsi="Times New Roman" w:cs="Times New Roman"/>
          <w:sz w:val="20"/>
          <w:szCs w:val="20"/>
        </w:rPr>
        <w:t xml:space="preserve"> warfarine (Tableau </w:t>
      </w:r>
      <w:r>
        <w:rPr>
          <w:rFonts w:hint="default" w:ascii="Times New Roman" w:hAnsi="Times New Roman" w:cs="Times New Roman"/>
          <w:color w:val="000000" w:themeColor="text1"/>
          <w:sz w:val="20"/>
          <w:szCs w:val="20"/>
          <w14:textFill>
            <w14:solidFill>
              <w14:schemeClr w14:val="tx1"/>
            </w14:solidFill>
          </w14:textFill>
        </w:rPr>
        <w:t>III</w:t>
      </w:r>
      <w:r>
        <w:rPr>
          <w:rFonts w:hint="default" w:ascii="Times New Roman" w:hAnsi="Times New Roman" w:cs="Times New Roman"/>
          <w:sz w:val="20"/>
          <w:szCs w:val="20"/>
        </w:rPr>
        <w:t>).</w:t>
      </w:r>
    </w:p>
    <w:tbl>
      <w:tblPr>
        <w:tblStyle w:val="9"/>
        <w:tblW w:w="4964"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4"/>
        <w:gridCol w:w="631"/>
        <w:gridCol w:w="68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II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selon le type de traitement reçus pendant la grossesse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Traitement reçu</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AVK/DIU/IEC/ATB</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10</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34.48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AVK</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6</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20.68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AVK/DIU/IEC/BB</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4</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13.80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NEANT</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4</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13.80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AVK/BB</w:t>
            </w:r>
          </w:p>
        </w:tc>
        <w:tc>
          <w:tcPr>
            <w:tcW w:w="631"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color w:val="000000"/>
                <w:sz w:val="18"/>
                <w:szCs w:val="18"/>
              </w:rPr>
            </w:pPr>
            <w:r>
              <w:rPr>
                <w:rFonts w:hint="default" w:ascii="Times New Roman" w:hAnsi="Times New Roman" w:eastAsia="Calibri" w:cs="Times New Roman"/>
                <w:sz w:val="18"/>
                <w:szCs w:val="18"/>
              </w:rPr>
              <w:t>3</w:t>
            </w:r>
          </w:p>
        </w:tc>
        <w:tc>
          <w:tcPr>
            <w:tcW w:w="689"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color w:val="000000"/>
                <w:sz w:val="18"/>
                <w:szCs w:val="18"/>
              </w:rPr>
            </w:pPr>
            <w:r>
              <w:rPr>
                <w:rFonts w:hint="default" w:ascii="Times New Roman" w:hAnsi="Times New Roman" w:eastAsia="Calibri" w:cs="Times New Roman"/>
                <w:sz w:val="18"/>
                <w:szCs w:val="18"/>
              </w:rPr>
              <w:t>10.34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Calibri" w:cs="Times New Roman"/>
                <w:sz w:val="18"/>
                <w:szCs w:val="18"/>
              </w:rPr>
              <w:t>DIU/IEC/BB/AAP</w:t>
            </w:r>
          </w:p>
        </w:tc>
        <w:tc>
          <w:tcPr>
            <w:tcW w:w="63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2</w:t>
            </w:r>
          </w:p>
        </w:tc>
        <w:tc>
          <w:tcPr>
            <w:tcW w:w="68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Cs/>
                <w:color w:val="000000"/>
                <w:sz w:val="18"/>
                <w:szCs w:val="18"/>
              </w:rPr>
            </w:pPr>
            <w:r>
              <w:rPr>
                <w:rFonts w:hint="default" w:ascii="Times New Roman" w:hAnsi="Times New Roman" w:eastAsia="Calibri" w:cs="Times New Roman"/>
                <w:sz w:val="18"/>
                <w:szCs w:val="18"/>
              </w:rPr>
              <w:t>06.90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4"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AVK: </w:t>
            </w:r>
            <w:r>
              <w:rPr>
                <w:rFonts w:hint="default" w:ascii="Times New Roman" w:hAnsi="Times New Roman" w:cs="Times New Roman"/>
                <w:sz w:val="18"/>
                <w:szCs w:val="18"/>
                <w:lang w:val="fr-FR"/>
              </w:rPr>
              <w:t>A</w:t>
            </w:r>
            <w:r>
              <w:rPr>
                <w:rFonts w:hint="default" w:ascii="Times New Roman" w:hAnsi="Times New Roman" w:cs="Times New Roman"/>
                <w:sz w:val="18"/>
                <w:szCs w:val="18"/>
              </w:rPr>
              <w:t>nti vitamine K</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DIU</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D</w:t>
            </w:r>
            <w:r>
              <w:rPr>
                <w:rFonts w:hint="default" w:ascii="Times New Roman" w:hAnsi="Times New Roman" w:cs="Times New Roman"/>
                <w:sz w:val="18"/>
                <w:szCs w:val="18"/>
              </w:rPr>
              <w:t>iurétique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IEC: </w:t>
            </w:r>
            <w:r>
              <w:rPr>
                <w:rFonts w:hint="default" w:ascii="Times New Roman" w:hAnsi="Times New Roman" w:cs="Times New Roman"/>
                <w:sz w:val="18"/>
                <w:szCs w:val="18"/>
                <w:lang w:val="fr-FR"/>
              </w:rPr>
              <w:t>I</w:t>
            </w:r>
            <w:r>
              <w:rPr>
                <w:rFonts w:hint="default" w:ascii="Times New Roman" w:hAnsi="Times New Roman" w:cs="Times New Roman"/>
                <w:sz w:val="18"/>
                <w:szCs w:val="18"/>
              </w:rPr>
              <w:t>nhibiteur d’enzyme de conversion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ATB: </w:t>
            </w:r>
            <w:r>
              <w:rPr>
                <w:rFonts w:hint="default" w:ascii="Times New Roman" w:hAnsi="Times New Roman" w:cs="Times New Roman"/>
                <w:sz w:val="18"/>
                <w:szCs w:val="18"/>
                <w:lang w:val="fr-FR"/>
              </w:rPr>
              <w:t>A</w:t>
            </w:r>
            <w:r>
              <w:rPr>
                <w:rFonts w:hint="default" w:ascii="Times New Roman" w:hAnsi="Times New Roman" w:cs="Times New Roman"/>
                <w:sz w:val="18"/>
                <w:szCs w:val="18"/>
              </w:rPr>
              <w:t>ntibiotique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BB: </w:t>
            </w:r>
            <w:r>
              <w:rPr>
                <w:rFonts w:hint="default" w:ascii="Times New Roman" w:hAnsi="Times New Roman" w:cs="Times New Roman"/>
                <w:sz w:val="18"/>
                <w:szCs w:val="18"/>
                <w:lang w:val="fr-FR"/>
              </w:rPr>
              <w:t>B</w:t>
            </w:r>
            <w:r>
              <w:rPr>
                <w:rFonts w:hint="default" w:ascii="Times New Roman" w:hAnsi="Times New Roman" w:cs="Times New Roman"/>
                <w:sz w:val="18"/>
                <w:szCs w:val="18"/>
              </w:rPr>
              <w:t>établoquant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cs="Times New Roman"/>
                <w:sz w:val="18"/>
                <w:szCs w:val="18"/>
              </w:rPr>
              <w:t xml:space="preserve">APP: </w:t>
            </w:r>
            <w:r>
              <w:rPr>
                <w:rFonts w:hint="default" w:ascii="Times New Roman" w:hAnsi="Times New Roman" w:cs="Times New Roman"/>
                <w:sz w:val="18"/>
                <w:szCs w:val="18"/>
                <w:lang w:val="fr-FR"/>
              </w:rPr>
              <w:t>A</w:t>
            </w:r>
            <w:r>
              <w:rPr>
                <w:rFonts w:hint="default" w:ascii="Times New Roman" w:hAnsi="Times New Roman" w:cs="Times New Roman"/>
                <w:sz w:val="18"/>
                <w:szCs w:val="18"/>
              </w:rPr>
              <w:t>ntiagrégant plaquettaire</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n’y a pas eu de cas d’avortement spontané, ni de mort fœtal, ni d’hémorragie de la délivrance signalé sous anticoagulant. L’échographie doppler cardiaque effectuée en post partum avait trouvé une fonction systolique du ventricule gauche altérée chez la moitié de nos patientes soit 51.72%. Il n’y avait pas eu d’anomalies constatées chez les nouveaux nées dans notre étude.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étude la majorité de nos parturientes était de la tranche d’âge 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32 ans avec un âge moyen à 26,41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7,3 ce qui confirme que cette association touche surtout les jeunes femmes en âge de procréer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4 - 6</w:t>
      </w:r>
      <w:r>
        <w:rPr>
          <w:rFonts w:hint="default" w:ascii="Times New Roman" w:hAnsi="Times New Roman" w:cs="Times New Roman"/>
          <w:iCs/>
          <w:sz w:val="20"/>
          <w:szCs w:val="20"/>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rhumatisme articulaire principal</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cause des maladies cardiovasculaires acquises chez l’enfant et l’adolescent en Afrique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7, 8</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 xml:space="preserve"> </w:t>
      </w:r>
      <w:r>
        <w:rPr>
          <w:rFonts w:hint="default" w:ascii="Times New Roman" w:hAnsi="Times New Roman" w:cs="Times New Roman"/>
          <w:sz w:val="20"/>
          <w:szCs w:val="20"/>
        </w:rPr>
        <w:t>était l’antécédent médical le plus fréquent avec 62.07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et cela s’explique par l’épidémiologie de cette maladie qui reste endémique en Afrique avec une prévalence hospitalière de 13.3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8, 9</w:t>
      </w:r>
      <w:r>
        <w:rPr>
          <w:rFonts w:hint="default" w:ascii="Times New Roman" w:hAnsi="Times New Roman" w:cs="Times New Roman"/>
          <w:iCs/>
          <w:sz w:val="20"/>
          <w:szCs w:val="20"/>
        </w:rPr>
        <w:t>]</w:t>
      </w:r>
      <w:r>
        <w:rPr>
          <w:rFonts w:hint="default" w:ascii="Times New Roman" w:hAnsi="Times New Roman" w:cs="Times New Roman"/>
          <w:sz w:val="20"/>
          <w:szCs w:val="20"/>
        </w:rPr>
        <w:t>. La valvulopathie rhumatismale était la cardiopathie opérée la plus fréquente avec 82.76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devant les cardiopathies congénitales 17,24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et cela à cause de la prévalence élevée du rhumatisme articulaire aigu </w:t>
      </w:r>
      <w:r>
        <w:rPr>
          <w:rFonts w:hint="default" w:ascii="Times New Roman" w:hAnsi="Times New Roman" w:cs="Times New Roman"/>
          <w:iCs/>
          <w:sz w:val="20"/>
          <w:szCs w:val="20"/>
        </w:rPr>
        <w:t>[</w:t>
      </w:r>
      <w:r>
        <w:rPr>
          <w:rFonts w:hint="default" w:ascii="Times New Roman" w:hAnsi="Times New Roman" w:cs="Times New Roman"/>
          <w:iCs/>
          <w:sz w:val="20"/>
          <w:szCs w:val="20"/>
          <w:lang w:val="fr-FR"/>
        </w:rPr>
        <w:t>9 - 11</w:t>
      </w:r>
      <w:r>
        <w:rPr>
          <w:rFonts w:hint="default" w:ascii="Times New Roman" w:hAnsi="Times New Roman" w:cs="Times New Roman"/>
          <w:iCs/>
          <w:sz w:val="20"/>
          <w:szCs w:val="20"/>
        </w:rPr>
        <w:t>]</w:t>
      </w:r>
      <w:r>
        <w:rPr>
          <w:rFonts w:hint="default" w:ascii="Times New Roman" w:hAnsi="Times New Roman" w:cs="Times New Roman"/>
          <w:sz w:val="20"/>
          <w:szCs w:val="20"/>
        </w:rPr>
        <w:t>. Seulement 38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des cas de notre série étaient porteuses de prothèses (soit mécanique ou bio prothèse) comparativement à la série Danoise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2</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et à la série Australienne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3</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exclusivement composée de porteuses de prothèses mécaniques et de bioprothèses. Ce nombre restreint de notre série prouve les difficultés de la prise en charge chirurgicale des cardiopathies au Mali liées entre autre au coût élevé de la prise en charge mais aussi au nombre insuffisant de structures de prise en charge chirurgicale.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L’évolution de la grossesse était normale sans incidents majeurs chez toutes les patientes de notre série et cela malgré l’utilisation de l’anticoagulant chez 79.31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des cas. Ce qui était différent de la série Australienne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3</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avec un risque relatif d’évènement indésirable plus élevé que dans la population générale, y compris la morbidité maternelle sévère (139 contre 14 pour 1000 naissances), événements cardiovasculaires maternels majeurs (44 contre 1 pour 1000 naissances). Dans la série Danoise</w:t>
      </w:r>
      <w:r>
        <w:rPr>
          <w:rFonts w:hint="default" w:ascii="Times New Roman" w:hAnsi="Times New Roman" w:cs="Times New Roman"/>
          <w:sz w:val="20"/>
          <w:szCs w:val="20"/>
          <w:lang w:val="fr-FR"/>
        </w:rPr>
        <w:t xml:space="preserv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2</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les complications cardiaques majeures maternelles étaient par ailleurs presque absentes mais il y’avait significativement plus de fausses couches et d’interruptions précoces chez les patientes par rapport aux témoins avec respectivement 34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contre</w:t>
      </w:r>
      <w:r>
        <w:rPr>
          <w:rFonts w:hint="default" w:ascii="Times New Roman" w:hAnsi="Times New Roman" w:cs="Times New Roman"/>
          <w:sz w:val="20"/>
          <w:szCs w:val="20"/>
        </w:rPr>
        <w:t xml:space="preserve"> 20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26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contre</w:t>
      </w:r>
      <w:r>
        <w:rPr>
          <w:rFonts w:hint="default" w:ascii="Times New Roman" w:hAnsi="Times New Roman" w:cs="Times New Roman"/>
          <w:sz w:val="20"/>
          <w:szCs w:val="20"/>
        </w:rPr>
        <w:t xml:space="preserve"> 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Cette différence pourrait s’expliquer par le fait que les deux séries Australienne et Danoise concernaient une population plus étoffée et porteuse de prothèses exclusivement donc majoritairement sous traitement anticoagulant.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L’accouchement était normal par voie basse sans complication chez 69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de nos patientes surtout l’absence d’hémorragie de délivrance assez fréquente sous anticoagulant contrairement à la série Danoise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2</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où la césarienne était la principale méthode d’accouchement chez les patientes par rapport aux témoins (55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contre</w:t>
      </w:r>
      <w:r>
        <w:rPr>
          <w:rFonts w:hint="default" w:ascii="Times New Roman" w:hAnsi="Times New Roman" w:cs="Times New Roman"/>
          <w:sz w:val="20"/>
          <w:szCs w:val="20"/>
        </w:rPr>
        <w:t xml:space="preserve"> 16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avec des saignements du post partum plus fréquents dans le groupe de patientes.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post partum environ 65.52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des patientes de notre série ont développées des complications maternelles à type d’insuffisance cardiaque, de trouble du rythme cardiaque et de trouble de la conduction. Ces complications cardiovasculaires maternelles n’ont pas été remarquées dans les séries Danoises et Australienne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2, 13</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es complications cardiovasculaires maternelles de notre série pourraient s’expliquer par l’absence souvent d’évaluation cardiaque et de soins maternelles appropriés en post partum immédiat. Cette évaluation permet très souvent de déceler précocement les cas de défaillance à court terme des valves mécaniques après l’accouchement mais surtout une dégénérescence éventuellement accélérée d’une bioprothèse par la grossesse comme l’a été signalé par Anjali Vvek Kanhere </w:t>
      </w:r>
      <w:r>
        <w:rPr>
          <w:rFonts w:hint="default" w:ascii="Times New Roman" w:hAnsi="Times New Roman" w:cs="Times New Roman"/>
          <w:iCs/>
          <w:sz w:val="20"/>
          <w:szCs w:val="20"/>
        </w:rPr>
        <w:t>[1]</w:t>
      </w:r>
      <w:r>
        <w:rPr>
          <w:rFonts w:hint="default" w:ascii="Times New Roman" w:hAnsi="Times New Roman" w:cs="Times New Roman"/>
          <w:sz w:val="20"/>
          <w:szCs w:val="20"/>
        </w:rPr>
        <w:t xml:space="preserve"> et G.H</w:t>
      </w:r>
      <w:r>
        <w:rPr>
          <w:rFonts w:hint="default" w:ascii="Times New Roman" w:hAnsi="Times New Roman" w:cs="Times New Roman"/>
          <w:sz w:val="20"/>
          <w:szCs w:val="20"/>
          <w:lang w:val="fr-FR"/>
        </w:rPr>
        <w:t>anania</w:t>
      </w:r>
      <w:r>
        <w:rPr>
          <w:rFonts w:hint="default" w:ascii="Times New Roman" w:hAnsi="Times New Roman" w:cs="Times New Roman"/>
          <w:sz w:val="20"/>
          <w:szCs w:val="20"/>
        </w:rPr>
        <w:t xml:space="preserve">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4</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Cependant certaines études ont rapporté que la grossesse n’augmente pas probablement la détérioration structurelle de la valve ou ne réduit pas la survie chez les patients ayant une homogreffe, une valve d’autogreffe pulmonaire ou des valves bioprothétiques </w:t>
      </w:r>
      <w:r>
        <w:rPr>
          <w:rFonts w:hint="default" w:ascii="Times New Roman" w:hAnsi="Times New Roman" w:cs="Times New Roman"/>
          <w:iCs/>
          <w:sz w:val="20"/>
          <w:szCs w:val="20"/>
        </w:rPr>
        <w:t>[1</w:t>
      </w:r>
      <w:r>
        <w:rPr>
          <w:rFonts w:hint="default" w:ascii="Times New Roman" w:hAnsi="Times New Roman" w:cs="Times New Roman"/>
          <w:iCs/>
          <w:sz w:val="20"/>
          <w:szCs w:val="20"/>
          <w:lang w:val="fr-FR"/>
        </w:rPr>
        <w:t>5</w:t>
      </w:r>
      <w:r>
        <w:rPr>
          <w:rFonts w:hint="default" w:ascii="Times New Roman" w:hAnsi="Times New Roman" w:cs="Times New Roman"/>
          <w:iCs/>
          <w:sz w:val="20"/>
          <w:szCs w:val="20"/>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Pour une meilleure prise en charge des patientes opérées du cœur en état de grossesse, une stratification précoce des risques et des soins prénataux appropriés sont des mesures fondamentales nécessaires pour améliorer le pronostic maternel et fœtal.</w:t>
      </w:r>
    </w:p>
    <w:p>
      <w:pPr>
        <w:keepNext w:val="0"/>
        <w:keepLines w:val="0"/>
        <w:pageBreakBefore w:val="0"/>
        <w:widowControl/>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REFERENCES</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 Anjali Vvek Kanhere et Vivek Mahdav Kanher. Pregnancy After Cardiac Surgery. J Obstet Gynaecol Inde. 2016 Fév ; 66(1) : 10-15.</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 C. Almange.  Pathologie cardiaque chez la femme enceinte. Le Praticien en anesthésie réanimation (2008) 12 ; 391-397.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 xml:space="preserve">3 DOUMBOUYA MC. Grossesse et accouchement chez le cardiaque. Thèse de médecine : 1994 ; CHU Casablanca. </w:t>
      </w:r>
      <w:r>
        <w:rPr>
          <w:rFonts w:hint="default" w:ascii="Times New Roman" w:hAnsi="Times New Roman" w:cs="Times New Roman"/>
          <w:sz w:val="18"/>
          <w:szCs w:val="18"/>
          <w:lang w:val="fr-FR"/>
        </w:rPr>
        <w:fldChar w:fldCharType="begin"/>
      </w:r>
      <w:r>
        <w:rPr>
          <w:rFonts w:hint="default" w:ascii="Times New Roman" w:hAnsi="Times New Roman" w:cs="Times New Roman"/>
          <w:sz w:val="18"/>
          <w:szCs w:val="18"/>
          <w:lang w:val="fr-FR"/>
        </w:rPr>
        <w:instrText xml:space="preserve"> HYPERLINK "http://scolarite.fmp-usmba.ac.ma/cdim/mediatheque/e_theses/66-08.pdf" </w:instrText>
      </w:r>
      <w:r>
        <w:rPr>
          <w:rFonts w:hint="default" w:ascii="Times New Roman" w:hAnsi="Times New Roman" w:cs="Times New Roman"/>
          <w:sz w:val="18"/>
          <w:szCs w:val="18"/>
          <w:lang w:val="fr-FR"/>
        </w:rPr>
        <w:fldChar w:fldCharType="separate"/>
      </w:r>
      <w:r>
        <w:rPr>
          <w:rFonts w:hint="default" w:ascii="Times New Roman" w:hAnsi="Times New Roman" w:cs="Times New Roman"/>
          <w:sz w:val="18"/>
          <w:szCs w:val="18"/>
          <w:lang w:val="fr-FR"/>
        </w:rPr>
        <w:t>http://scolarite.fmp-usmba.ac.ma/cdim/mediatheque/e_theses/66-08.pdf</w:t>
      </w:r>
      <w:r>
        <w:rPr>
          <w:rFonts w:hint="default" w:ascii="Times New Roman" w:hAnsi="Times New Roman" w:cs="Times New Roman"/>
          <w:sz w:val="18"/>
          <w:szCs w:val="18"/>
          <w:lang w:val="fr-FR"/>
        </w:rPr>
        <w:fldChar w:fldCharType="end"/>
      </w:r>
      <w:r>
        <w:rPr>
          <w:rFonts w:hint="default" w:ascii="Times New Roman" w:hAnsi="Times New Roman" w:cs="Times New Roman"/>
          <w:sz w:val="18"/>
          <w:szCs w:val="18"/>
          <w:lang w:val="fr-FR"/>
        </w:rPr>
        <w:t>. Consulté le 07/12/2020</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4 B. Lung : Valvulopathies et grossesse. La lettre du cardiologue. Septembre 2008 ;  N°417.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5 M. Malhotra, J.B. Sharma, R. Tripathii ; P. Arora, R ; Arora : Maternal and fetal outcomme in valvular heart  disease International Journal of Gynecology and Obstetrics 2004; 84:11-16.</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 xml:space="preserve">6 COULIBALY. MG. Aspect épidémiologique, Clinique et thérapeutique des grossesses sur valvulopathies. Thèse de médecine : 2014 ; FMOS. </w:t>
      </w:r>
      <w:r>
        <w:rPr>
          <w:rFonts w:hint="default" w:ascii="Times New Roman" w:hAnsi="Times New Roman" w:cs="Times New Roman"/>
          <w:sz w:val="18"/>
          <w:szCs w:val="18"/>
          <w:lang w:val="fr-FR"/>
        </w:rPr>
        <w:fldChar w:fldCharType="begin"/>
      </w:r>
      <w:r>
        <w:rPr>
          <w:rFonts w:hint="default" w:ascii="Times New Roman" w:hAnsi="Times New Roman" w:cs="Times New Roman"/>
          <w:sz w:val="18"/>
          <w:szCs w:val="18"/>
          <w:lang w:val="fr-FR"/>
        </w:rPr>
        <w:instrText xml:space="preserve"> HYPERLINK "https://www.bibliosante.ml/bitstream/handle/123456789/3846/20M96.pdf.%20Consulté%20le%2007/12/2020" </w:instrText>
      </w:r>
      <w:r>
        <w:rPr>
          <w:rFonts w:hint="default" w:ascii="Times New Roman" w:hAnsi="Times New Roman" w:cs="Times New Roman"/>
          <w:sz w:val="18"/>
          <w:szCs w:val="18"/>
          <w:lang w:val="fr-FR"/>
        </w:rPr>
        <w:fldChar w:fldCharType="separate"/>
      </w:r>
      <w:r>
        <w:rPr>
          <w:rFonts w:hint="default" w:ascii="Times New Roman" w:hAnsi="Times New Roman" w:cs="Times New Roman"/>
          <w:sz w:val="18"/>
          <w:szCs w:val="18"/>
          <w:lang w:val="fr-FR"/>
        </w:rPr>
        <w:t>https://www.bibliosante.ml/bitstream/handle/123456789/3846/20M96.pdf. Consulté le 07/12/2020</w:t>
      </w:r>
      <w:r>
        <w:rPr>
          <w:rFonts w:hint="default" w:ascii="Times New Roman" w:hAnsi="Times New Roman" w:cs="Times New Roman"/>
          <w:sz w:val="18"/>
          <w:szCs w:val="18"/>
          <w:lang w:val="fr-FR"/>
        </w:rPr>
        <w:fldChar w:fldCharType="end"/>
      </w:r>
      <w:r>
        <w:rPr>
          <w:rFonts w:hint="default" w:ascii="Times New Roman" w:hAnsi="Times New Roman" w:cs="Times New Roman"/>
          <w:sz w:val="18"/>
          <w:szCs w:val="18"/>
          <w:lang w:val="fr-FR"/>
        </w:rPr>
        <w:t>.</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7 Ferande Peters, Ganesan Karthikeyan, Jessica Abrams, Lorrein Muhwava, Liesl Zühlke. Rheumatic heart disease: current status of diagnostic and therapy. Cardiovasc Diagn Ther. 2020 Apr; 10(2): 305–315. doi: 10.21037/cdt.2019.10.07</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 xml:space="preserve">8 Organisation mondiale de la santé (OMS) : comité régional de l’Afrique, les maladies cardiovasculaires dans la région africaine. Cinquante-cinquième session Maputo-Mozambique, 22-26 Aout 2005 point 8.6 de l’ordre du jour provisoire ; afr/rc55/12 -17 Juin 2005. </w:t>
      </w:r>
      <w:r>
        <w:rPr>
          <w:rFonts w:hint="default" w:ascii="Times New Roman" w:hAnsi="Times New Roman" w:cs="Times New Roman"/>
          <w:sz w:val="18"/>
          <w:szCs w:val="18"/>
          <w:lang w:val="fr-FR"/>
        </w:rPr>
        <w:fldChar w:fldCharType="begin"/>
      </w:r>
      <w:r>
        <w:rPr>
          <w:rFonts w:hint="default" w:ascii="Times New Roman" w:hAnsi="Times New Roman" w:cs="Times New Roman"/>
          <w:sz w:val="18"/>
          <w:szCs w:val="18"/>
          <w:lang w:val="fr-FR"/>
        </w:rPr>
        <w:instrText xml:space="preserve"> HYPERLINK "https://www.who.int/iris/handle/10665/77952" </w:instrText>
      </w:r>
      <w:r>
        <w:rPr>
          <w:rFonts w:hint="default" w:ascii="Times New Roman" w:hAnsi="Times New Roman" w:cs="Times New Roman"/>
          <w:sz w:val="18"/>
          <w:szCs w:val="18"/>
          <w:lang w:val="fr-FR"/>
        </w:rPr>
        <w:fldChar w:fldCharType="separate"/>
      </w:r>
      <w:r>
        <w:rPr>
          <w:rFonts w:hint="default" w:ascii="Times New Roman" w:hAnsi="Times New Roman" w:cs="Times New Roman"/>
          <w:sz w:val="18"/>
          <w:szCs w:val="18"/>
          <w:lang w:val="fr-FR"/>
        </w:rPr>
        <w:t>https://www.who.int/iris/handle/10665/77952</w:t>
      </w:r>
      <w:r>
        <w:rPr>
          <w:rFonts w:hint="default" w:ascii="Times New Roman" w:hAnsi="Times New Roman" w:cs="Times New Roman"/>
          <w:sz w:val="18"/>
          <w:szCs w:val="18"/>
          <w:lang w:val="fr-FR"/>
        </w:rPr>
        <w:fldChar w:fldCharType="end"/>
      </w:r>
      <w:r>
        <w:rPr>
          <w:rFonts w:hint="default" w:ascii="Times New Roman" w:hAnsi="Times New Roman" w:cs="Times New Roman"/>
          <w:sz w:val="18"/>
          <w:szCs w:val="18"/>
          <w:lang w:val="fr-FR"/>
        </w:rPr>
        <w:t>. Consulté le 14/11/2020.</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9 Oumar Bâ Hamidou et al : Aspects diagnostiques et thérapeutiques des cardiopathies rhumatismales de l'enfant au Mali : étude de 85 cas. Le Journal Africain du Thorax et des Vaisseaux (2010) ; Volume 01 ;N :01 ; pp. 05 à 09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10 C. Almange, JM.Schleich : Cardiopathie congénitale et grossesse. Mt cardio 2005; 1; 533-9.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11 ZONCO R A. Valvulopathies rhumatismales : prise en charge à l’unité de chirurgie cardiaque du CHU Mère et Enfant « Le Luxembourg » de Bamako. Thèse de médecine: 2019. FMOS/USTTB.</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12 Martin Sillesen, Vibeke Hjortdal, Niels Vejlstrup, Keld Sorensen: Prenancy with prosthetic heart Valves -30 years’ nationwide experience in Denmark. Eur. J Cardiothorac Surg. 2011; 40(2): 448-54.</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13 Claire M. Lawley, Charles S. Algert, Jan.B. Ford, Tanya A. Nippita, Gemma A. Figtree, Christine L. Roberts: Heart Valve Prosthesus in Pregnancy: Outcomes for Women and Their Infants. J Am Heart Assoc. 2014; 3(4): e000414.</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14 G. Hanania : Prothèses valvulaires et grossesse. La lettre du cardiologue. Novembre2004 ; N°:379.</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15 John Anthony, Ayesha Osman, Mahmoud U Sani. Valvular heart disease in pregnancy. Cardiovasc J Afr. 2016 Mars-Apr; 27(2):111-118.</w:t>
      </w:r>
    </w:p>
    <w:p>
      <w:pPr>
        <w:keepNext w:val="0"/>
        <w:keepLines w:val="0"/>
        <w:pageBreakBefore w:val="0"/>
        <w:widowControl/>
        <w:kinsoku/>
        <w:wordWrap/>
        <w:overflowPunct/>
        <w:topLinePunct w:val="0"/>
        <w:autoSpaceDE/>
        <w:autoSpaceDN/>
        <w:bidi w:val="0"/>
        <w:adjustRightInd/>
        <w:snapToGrid/>
        <w:spacing w:after="0" w:line="240" w:lineRule="auto"/>
        <w:ind w:left="219" w:leftChars="0" w:hanging="219" w:hangingChars="122"/>
        <w:textAlignment w:val="auto"/>
        <w:rPr>
          <w:rFonts w:hint="default" w:ascii="Times New Roman" w:hAnsi="Times New Roman" w:cs="Times New Roman"/>
          <w:sz w:val="18"/>
          <w:szCs w:val="18"/>
          <w:lang w:val="fr-FR"/>
        </w:rPr>
        <w:sectPr>
          <w:type w:val="continuous"/>
          <w:pgSz w:w="11906" w:h="16838"/>
          <w:pgMar w:top="1134" w:right="850" w:bottom="1417" w:left="1134" w:header="708" w:footer="708" w:gutter="0"/>
          <w:cols w:equalWidth="0" w:num="2">
            <w:col w:w="4748" w:space="425"/>
            <w:col w:w="4748"/>
          </w:cols>
          <w:docGrid w:linePitch="360" w:charSpace="0"/>
        </w:sectPr>
      </w:pPr>
      <w:bookmarkStart w:id="0" w:name="_GoBack"/>
      <w:bookmarkEnd w:id="0"/>
    </w:p>
    <w:p>
      <w:pPr>
        <w:rPr>
          <w:rFonts w:hint="default" w:ascii="Times New Roman" w:hAnsi="Times New Roman" w:cs="Times New Roman"/>
          <w:sz w:val="20"/>
          <w:szCs w:val="20"/>
        </w:rPr>
      </w:pPr>
    </w:p>
    <w:sectPr>
      <w:type w:val="continuous"/>
      <w:pgSz w:w="11906" w:h="16838"/>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9" name="Grouper 9"/>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3" name="Zone de texte 3"/>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8" name="Grouper 8"/>
                      <wpg:cNvGrpSpPr/>
                      <wpg:grpSpPr>
                        <a:xfrm>
                          <a:off x="1783" y="14647"/>
                          <a:ext cx="562" cy="314"/>
                          <a:chOff x="1715" y="14936"/>
                          <a:chExt cx="672" cy="376"/>
                        </a:xfrm>
                      </wpg:grpSpPr>
                      <wps:wsp>
                        <wps:cNvPr id="4" name="Forme libre 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5" name="Forme libre 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BOqvDHcAAAADwEAAA8AAAAAAAAAAQAgAAAA&#10;IgAAAGRycy9kb3ducmV2LnhtbFBLAQIUABQAAAAIAIdO4kBx7MmFegQAAKETAAAOAAAAAAAAAAEA&#10;IAAAACsBAABkcnMvZTJvRG9jLnhtbFBLBQYAAAAABgAGAFkBAAAXC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ooIlQrsAAADa&#10;AAAADwAAAGRycy9kb3ducmV2LnhtbEWPT4vCMBTE74LfITzBi2hSBXGr0YOw7J4W/HPw+LZ5tsHm&#10;pTTZar/9RhA8DjPzG2aze7hadNQG61lDNlMgiAtvLJcazqfP6QpEiMgGa8+koacAu+1wsMHc+Dsf&#10;qDvGUiQIhxw1VDE2uZShqMhhmPmGOHlX3zqMSbalNC3eE9zVcq7UUjq0nBYqbGhfUXE7/jkNk4/b&#10;7w9eL19d7PeZXVrVdP1Z6/EoU2sQkR7xHX61v42GBTyvpBs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IlQ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100" style="position:absolute;left:1792;top:14859;height:530;width:375;rotation:-5898240f;" filled="f" stroked="t" coordsize="21600,21600" o:gfxdata="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8WtLr4A&#10;AADa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Btho0bwAAADa&#10;AAAADwAAAGRycy9kb3ducmV2LnhtbEWP3WoCMRSE7wt9h3AKvSk1a0Epq3FZFIsgCNo+wGFzTJZu&#10;TtIk/vTtTaHg5TAz3zDz5uoGcaaYes8KxqMKBHHndc9Gwdfn+vUdRMrIGgfPpOCXEjSLx4c51tpf&#10;eE/nQzaiQDjVqMDmHGopU2fJYRr5QFy8o48Oc5HRSB3xUuBukG9VNZUOey4LFgMtLXXfh5NT8BPT&#10;x3YXXnCIy9atTLufroJV6vlpXM1AZLrme/i/vdEKJvB3pdwA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aNG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3</w:t>
    </w:r>
    <w:r>
      <w:rPr>
        <w:rFonts w:ascii="Times New Roman"/>
        <w:sz w:val="18"/>
        <w:lang w:val="en-US"/>
      </w:rPr>
      <w:t>)</w:t>
    </w:r>
    <w:r>
      <w:rPr>
        <w:rFonts w:hint="default" w:ascii="Times New Roman"/>
        <w:sz w:val="18"/>
        <w:lang w:val="fr-FR"/>
      </w:rPr>
      <w:t xml:space="preserve"> March</w:t>
    </w:r>
    <w:r>
      <w:rPr>
        <w:rFonts w:ascii="Times New Roman"/>
        <w:sz w:val="18"/>
        <w:lang w:val="en-US"/>
      </w:rPr>
      <w:t xml:space="preserve"> 202</w:t>
    </w:r>
    <w:r>
      <w:rPr>
        <w:rFonts w:hint="default" w:ascii="Times New Roman"/>
        <w:sz w:val="18"/>
        <w:lang w:val="fr-FR"/>
      </w:rPr>
      <w:t>1</w:t>
    </w:r>
  </w:p>
  <w:p>
    <w:pPr>
      <w:pStyle w:val="5"/>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Grossesse sur cœur opéré: à propos de 29 cas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Sidibé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F"/>
    <w:rsid w:val="000102F7"/>
    <w:rsid w:val="00011BC4"/>
    <w:rsid w:val="000127BB"/>
    <w:rsid w:val="00012DDC"/>
    <w:rsid w:val="00021A25"/>
    <w:rsid w:val="00024B2C"/>
    <w:rsid w:val="0003077B"/>
    <w:rsid w:val="0003139C"/>
    <w:rsid w:val="00032BC0"/>
    <w:rsid w:val="00035717"/>
    <w:rsid w:val="000357FB"/>
    <w:rsid w:val="00036406"/>
    <w:rsid w:val="0004284E"/>
    <w:rsid w:val="000475A9"/>
    <w:rsid w:val="0005430F"/>
    <w:rsid w:val="0005452C"/>
    <w:rsid w:val="00055D03"/>
    <w:rsid w:val="000667E0"/>
    <w:rsid w:val="00067A49"/>
    <w:rsid w:val="0007220B"/>
    <w:rsid w:val="00073AA9"/>
    <w:rsid w:val="0007408E"/>
    <w:rsid w:val="00076AF9"/>
    <w:rsid w:val="00082739"/>
    <w:rsid w:val="00084C3F"/>
    <w:rsid w:val="000870F9"/>
    <w:rsid w:val="000935D0"/>
    <w:rsid w:val="00095AF1"/>
    <w:rsid w:val="000A2AC3"/>
    <w:rsid w:val="000A33D2"/>
    <w:rsid w:val="000A3E95"/>
    <w:rsid w:val="000A6576"/>
    <w:rsid w:val="000A6911"/>
    <w:rsid w:val="000A73CD"/>
    <w:rsid w:val="000A73FE"/>
    <w:rsid w:val="000B0DBA"/>
    <w:rsid w:val="000B1FFE"/>
    <w:rsid w:val="000B227F"/>
    <w:rsid w:val="000B731D"/>
    <w:rsid w:val="000C085D"/>
    <w:rsid w:val="000C11EB"/>
    <w:rsid w:val="000C17FF"/>
    <w:rsid w:val="000C1A1B"/>
    <w:rsid w:val="000C2279"/>
    <w:rsid w:val="000C7E5D"/>
    <w:rsid w:val="000E45F0"/>
    <w:rsid w:val="00104321"/>
    <w:rsid w:val="00106985"/>
    <w:rsid w:val="00107152"/>
    <w:rsid w:val="00111C13"/>
    <w:rsid w:val="0011214C"/>
    <w:rsid w:val="00117CAB"/>
    <w:rsid w:val="00120948"/>
    <w:rsid w:val="00121B97"/>
    <w:rsid w:val="00123BAF"/>
    <w:rsid w:val="00124777"/>
    <w:rsid w:val="00131EC1"/>
    <w:rsid w:val="00133008"/>
    <w:rsid w:val="00134374"/>
    <w:rsid w:val="00134CF2"/>
    <w:rsid w:val="00136DD0"/>
    <w:rsid w:val="00137A1A"/>
    <w:rsid w:val="00140FDC"/>
    <w:rsid w:val="00154595"/>
    <w:rsid w:val="00157791"/>
    <w:rsid w:val="00173B15"/>
    <w:rsid w:val="00177717"/>
    <w:rsid w:val="00180E6F"/>
    <w:rsid w:val="001874A8"/>
    <w:rsid w:val="00190637"/>
    <w:rsid w:val="001926DC"/>
    <w:rsid w:val="00193D7B"/>
    <w:rsid w:val="001A2EAD"/>
    <w:rsid w:val="001A4AD2"/>
    <w:rsid w:val="001C046F"/>
    <w:rsid w:val="001C1203"/>
    <w:rsid w:val="001C2563"/>
    <w:rsid w:val="001C2685"/>
    <w:rsid w:val="001C7700"/>
    <w:rsid w:val="001D04EB"/>
    <w:rsid w:val="001D4255"/>
    <w:rsid w:val="001D49A3"/>
    <w:rsid w:val="001D5A42"/>
    <w:rsid w:val="001E2B38"/>
    <w:rsid w:val="001F0F88"/>
    <w:rsid w:val="001F14E2"/>
    <w:rsid w:val="001F2F36"/>
    <w:rsid w:val="001F39B1"/>
    <w:rsid w:val="001F773E"/>
    <w:rsid w:val="002025B3"/>
    <w:rsid w:val="00210762"/>
    <w:rsid w:val="00215804"/>
    <w:rsid w:val="00216730"/>
    <w:rsid w:val="00231226"/>
    <w:rsid w:val="002330C4"/>
    <w:rsid w:val="002362F1"/>
    <w:rsid w:val="0023658E"/>
    <w:rsid w:val="00240288"/>
    <w:rsid w:val="00240E15"/>
    <w:rsid w:val="0024137C"/>
    <w:rsid w:val="002426F0"/>
    <w:rsid w:val="00245FEE"/>
    <w:rsid w:val="0025369C"/>
    <w:rsid w:val="00255790"/>
    <w:rsid w:val="002567E3"/>
    <w:rsid w:val="00257B70"/>
    <w:rsid w:val="002707C8"/>
    <w:rsid w:val="00271E04"/>
    <w:rsid w:val="00273362"/>
    <w:rsid w:val="00277885"/>
    <w:rsid w:val="0028395F"/>
    <w:rsid w:val="00284D69"/>
    <w:rsid w:val="00284E00"/>
    <w:rsid w:val="00292E46"/>
    <w:rsid w:val="002A4951"/>
    <w:rsid w:val="002A4C17"/>
    <w:rsid w:val="002A4E1B"/>
    <w:rsid w:val="002B30DE"/>
    <w:rsid w:val="002B400F"/>
    <w:rsid w:val="002B62DC"/>
    <w:rsid w:val="002C267D"/>
    <w:rsid w:val="002C2CD2"/>
    <w:rsid w:val="002C55BD"/>
    <w:rsid w:val="002C7A9F"/>
    <w:rsid w:val="002D570A"/>
    <w:rsid w:val="002E25C3"/>
    <w:rsid w:val="002E4A5B"/>
    <w:rsid w:val="002E571D"/>
    <w:rsid w:val="00302E19"/>
    <w:rsid w:val="003043F3"/>
    <w:rsid w:val="00312C7B"/>
    <w:rsid w:val="00317AAB"/>
    <w:rsid w:val="00321CC8"/>
    <w:rsid w:val="003252C1"/>
    <w:rsid w:val="00327D0D"/>
    <w:rsid w:val="00337D82"/>
    <w:rsid w:val="00340894"/>
    <w:rsid w:val="00341454"/>
    <w:rsid w:val="0034161A"/>
    <w:rsid w:val="00343190"/>
    <w:rsid w:val="003438D8"/>
    <w:rsid w:val="00356994"/>
    <w:rsid w:val="003661C6"/>
    <w:rsid w:val="00366932"/>
    <w:rsid w:val="003755D4"/>
    <w:rsid w:val="003822CB"/>
    <w:rsid w:val="003834AD"/>
    <w:rsid w:val="003855EF"/>
    <w:rsid w:val="003912A3"/>
    <w:rsid w:val="00396B50"/>
    <w:rsid w:val="00397D10"/>
    <w:rsid w:val="003A2D45"/>
    <w:rsid w:val="003A2F49"/>
    <w:rsid w:val="003A5132"/>
    <w:rsid w:val="003B5A9C"/>
    <w:rsid w:val="003B6F3C"/>
    <w:rsid w:val="003C01CD"/>
    <w:rsid w:val="003C3214"/>
    <w:rsid w:val="003D25DF"/>
    <w:rsid w:val="003D3138"/>
    <w:rsid w:val="003D5183"/>
    <w:rsid w:val="003D7E7E"/>
    <w:rsid w:val="003E03FD"/>
    <w:rsid w:val="003E1411"/>
    <w:rsid w:val="003E1483"/>
    <w:rsid w:val="003E2D4E"/>
    <w:rsid w:val="003F2EC5"/>
    <w:rsid w:val="003F35BB"/>
    <w:rsid w:val="00400737"/>
    <w:rsid w:val="00401B6E"/>
    <w:rsid w:val="00403973"/>
    <w:rsid w:val="00405E91"/>
    <w:rsid w:val="00410F09"/>
    <w:rsid w:val="00415D2F"/>
    <w:rsid w:val="00422265"/>
    <w:rsid w:val="00422EF2"/>
    <w:rsid w:val="00424F5F"/>
    <w:rsid w:val="00430F3F"/>
    <w:rsid w:val="004313D5"/>
    <w:rsid w:val="00437545"/>
    <w:rsid w:val="0044011F"/>
    <w:rsid w:val="004409E2"/>
    <w:rsid w:val="00455929"/>
    <w:rsid w:val="00456C33"/>
    <w:rsid w:val="0046537F"/>
    <w:rsid w:val="00465B2C"/>
    <w:rsid w:val="004667BA"/>
    <w:rsid w:val="004667BE"/>
    <w:rsid w:val="00470D8A"/>
    <w:rsid w:val="00471329"/>
    <w:rsid w:val="00474E81"/>
    <w:rsid w:val="00480459"/>
    <w:rsid w:val="0048347D"/>
    <w:rsid w:val="0049003F"/>
    <w:rsid w:val="00491FB3"/>
    <w:rsid w:val="004A4384"/>
    <w:rsid w:val="004B0471"/>
    <w:rsid w:val="004C1537"/>
    <w:rsid w:val="004C168E"/>
    <w:rsid w:val="004C573F"/>
    <w:rsid w:val="004D7CA3"/>
    <w:rsid w:val="004E631F"/>
    <w:rsid w:val="004F0BC3"/>
    <w:rsid w:val="00505198"/>
    <w:rsid w:val="00514A78"/>
    <w:rsid w:val="0051768A"/>
    <w:rsid w:val="005268E3"/>
    <w:rsid w:val="005273A9"/>
    <w:rsid w:val="00527A45"/>
    <w:rsid w:val="00531E34"/>
    <w:rsid w:val="00541281"/>
    <w:rsid w:val="00555BB9"/>
    <w:rsid w:val="0055757C"/>
    <w:rsid w:val="005578C9"/>
    <w:rsid w:val="00564C59"/>
    <w:rsid w:val="0056767F"/>
    <w:rsid w:val="00575917"/>
    <w:rsid w:val="0058036E"/>
    <w:rsid w:val="00580A07"/>
    <w:rsid w:val="0058140C"/>
    <w:rsid w:val="00582BB2"/>
    <w:rsid w:val="005830D0"/>
    <w:rsid w:val="005846E7"/>
    <w:rsid w:val="005858BA"/>
    <w:rsid w:val="005964C5"/>
    <w:rsid w:val="00596560"/>
    <w:rsid w:val="005B5529"/>
    <w:rsid w:val="005C0D4A"/>
    <w:rsid w:val="005C2031"/>
    <w:rsid w:val="005C56EA"/>
    <w:rsid w:val="005D0981"/>
    <w:rsid w:val="005D0A39"/>
    <w:rsid w:val="005D3278"/>
    <w:rsid w:val="005D358A"/>
    <w:rsid w:val="005E07C3"/>
    <w:rsid w:val="005E0B6C"/>
    <w:rsid w:val="005E11E5"/>
    <w:rsid w:val="005E191F"/>
    <w:rsid w:val="005E1C73"/>
    <w:rsid w:val="0060003B"/>
    <w:rsid w:val="00603C7D"/>
    <w:rsid w:val="006040DD"/>
    <w:rsid w:val="00604D50"/>
    <w:rsid w:val="00606665"/>
    <w:rsid w:val="006116EC"/>
    <w:rsid w:val="00620273"/>
    <w:rsid w:val="00622547"/>
    <w:rsid w:val="00623309"/>
    <w:rsid w:val="0062467D"/>
    <w:rsid w:val="00626D14"/>
    <w:rsid w:val="006273F0"/>
    <w:rsid w:val="00642B4D"/>
    <w:rsid w:val="00643DA2"/>
    <w:rsid w:val="006510FF"/>
    <w:rsid w:val="00652EB7"/>
    <w:rsid w:val="00654412"/>
    <w:rsid w:val="00654E40"/>
    <w:rsid w:val="0065516E"/>
    <w:rsid w:val="00655ED1"/>
    <w:rsid w:val="00660639"/>
    <w:rsid w:val="00663E27"/>
    <w:rsid w:val="00665B7D"/>
    <w:rsid w:val="00670734"/>
    <w:rsid w:val="0067348A"/>
    <w:rsid w:val="006776DA"/>
    <w:rsid w:val="006A0FD6"/>
    <w:rsid w:val="006A1028"/>
    <w:rsid w:val="006A419F"/>
    <w:rsid w:val="006B2389"/>
    <w:rsid w:val="006B2E76"/>
    <w:rsid w:val="006C062B"/>
    <w:rsid w:val="006C0E5B"/>
    <w:rsid w:val="006C347C"/>
    <w:rsid w:val="006C367E"/>
    <w:rsid w:val="006C3B1B"/>
    <w:rsid w:val="006C47B1"/>
    <w:rsid w:val="006C5B7B"/>
    <w:rsid w:val="006C69F6"/>
    <w:rsid w:val="006C6E84"/>
    <w:rsid w:val="006C787D"/>
    <w:rsid w:val="006D4783"/>
    <w:rsid w:val="006D5685"/>
    <w:rsid w:val="006D78F4"/>
    <w:rsid w:val="006E1004"/>
    <w:rsid w:val="006F199E"/>
    <w:rsid w:val="006F3564"/>
    <w:rsid w:val="006F6FA5"/>
    <w:rsid w:val="006F74D1"/>
    <w:rsid w:val="007000AA"/>
    <w:rsid w:val="007060AC"/>
    <w:rsid w:val="00711DB0"/>
    <w:rsid w:val="0071513A"/>
    <w:rsid w:val="00721A01"/>
    <w:rsid w:val="00722B9E"/>
    <w:rsid w:val="00725126"/>
    <w:rsid w:val="0073208F"/>
    <w:rsid w:val="0073277F"/>
    <w:rsid w:val="00736083"/>
    <w:rsid w:val="00744A56"/>
    <w:rsid w:val="00744D73"/>
    <w:rsid w:val="00747470"/>
    <w:rsid w:val="007513FC"/>
    <w:rsid w:val="00753ECA"/>
    <w:rsid w:val="0076238D"/>
    <w:rsid w:val="00774F95"/>
    <w:rsid w:val="007774A3"/>
    <w:rsid w:val="00780E70"/>
    <w:rsid w:val="00796F70"/>
    <w:rsid w:val="007A1511"/>
    <w:rsid w:val="007A6D27"/>
    <w:rsid w:val="007A70FC"/>
    <w:rsid w:val="007B0093"/>
    <w:rsid w:val="007B1B36"/>
    <w:rsid w:val="007B6235"/>
    <w:rsid w:val="007C5EB7"/>
    <w:rsid w:val="007C6286"/>
    <w:rsid w:val="007D3F8C"/>
    <w:rsid w:val="007D4CAE"/>
    <w:rsid w:val="007D66B7"/>
    <w:rsid w:val="007E78FA"/>
    <w:rsid w:val="007F6908"/>
    <w:rsid w:val="007F7CC1"/>
    <w:rsid w:val="008030AF"/>
    <w:rsid w:val="0080340B"/>
    <w:rsid w:val="008055AD"/>
    <w:rsid w:val="0080611D"/>
    <w:rsid w:val="0080751F"/>
    <w:rsid w:val="00810741"/>
    <w:rsid w:val="0082141A"/>
    <w:rsid w:val="0082239B"/>
    <w:rsid w:val="008229DB"/>
    <w:rsid w:val="00830C58"/>
    <w:rsid w:val="0083159E"/>
    <w:rsid w:val="00832DD0"/>
    <w:rsid w:val="00832F96"/>
    <w:rsid w:val="008331A8"/>
    <w:rsid w:val="00835D9E"/>
    <w:rsid w:val="008423B2"/>
    <w:rsid w:val="00846886"/>
    <w:rsid w:val="00846C52"/>
    <w:rsid w:val="008509EB"/>
    <w:rsid w:val="00851D54"/>
    <w:rsid w:val="00852D03"/>
    <w:rsid w:val="00862A3C"/>
    <w:rsid w:val="008659C1"/>
    <w:rsid w:val="00873746"/>
    <w:rsid w:val="008831EC"/>
    <w:rsid w:val="0088696B"/>
    <w:rsid w:val="00896E30"/>
    <w:rsid w:val="00897C4E"/>
    <w:rsid w:val="008A4908"/>
    <w:rsid w:val="008B14F5"/>
    <w:rsid w:val="008C6749"/>
    <w:rsid w:val="008D1A41"/>
    <w:rsid w:val="008D1CDE"/>
    <w:rsid w:val="008D774F"/>
    <w:rsid w:val="008E01EC"/>
    <w:rsid w:val="008E1C34"/>
    <w:rsid w:val="008E31B8"/>
    <w:rsid w:val="008E423D"/>
    <w:rsid w:val="008E4DFA"/>
    <w:rsid w:val="008E5652"/>
    <w:rsid w:val="008E7426"/>
    <w:rsid w:val="008F19F8"/>
    <w:rsid w:val="008F7BE4"/>
    <w:rsid w:val="0090056E"/>
    <w:rsid w:val="00905853"/>
    <w:rsid w:val="009063C0"/>
    <w:rsid w:val="009070A7"/>
    <w:rsid w:val="0091250C"/>
    <w:rsid w:val="009278A4"/>
    <w:rsid w:val="00930999"/>
    <w:rsid w:val="009344B3"/>
    <w:rsid w:val="00936082"/>
    <w:rsid w:val="009404D9"/>
    <w:rsid w:val="009466D0"/>
    <w:rsid w:val="009472DC"/>
    <w:rsid w:val="00951B22"/>
    <w:rsid w:val="00951D41"/>
    <w:rsid w:val="009542B8"/>
    <w:rsid w:val="00954D1C"/>
    <w:rsid w:val="00956881"/>
    <w:rsid w:val="009628B4"/>
    <w:rsid w:val="00962EEB"/>
    <w:rsid w:val="00962FA8"/>
    <w:rsid w:val="0097250D"/>
    <w:rsid w:val="00974F1D"/>
    <w:rsid w:val="009762E6"/>
    <w:rsid w:val="009830DE"/>
    <w:rsid w:val="00984E38"/>
    <w:rsid w:val="009861C8"/>
    <w:rsid w:val="00987E2A"/>
    <w:rsid w:val="00996DE1"/>
    <w:rsid w:val="009A2747"/>
    <w:rsid w:val="009A28CC"/>
    <w:rsid w:val="009A2B1B"/>
    <w:rsid w:val="009B3066"/>
    <w:rsid w:val="009C019F"/>
    <w:rsid w:val="009C0A5D"/>
    <w:rsid w:val="009C622A"/>
    <w:rsid w:val="009C79AF"/>
    <w:rsid w:val="009D32DE"/>
    <w:rsid w:val="009D71F2"/>
    <w:rsid w:val="009E2C48"/>
    <w:rsid w:val="009E3359"/>
    <w:rsid w:val="009E4CAE"/>
    <w:rsid w:val="009E745C"/>
    <w:rsid w:val="009F4E7F"/>
    <w:rsid w:val="009F610E"/>
    <w:rsid w:val="009F6473"/>
    <w:rsid w:val="00A014B4"/>
    <w:rsid w:val="00A072CF"/>
    <w:rsid w:val="00A1358A"/>
    <w:rsid w:val="00A14223"/>
    <w:rsid w:val="00A14D37"/>
    <w:rsid w:val="00A21A70"/>
    <w:rsid w:val="00A2326B"/>
    <w:rsid w:val="00A24138"/>
    <w:rsid w:val="00A247FE"/>
    <w:rsid w:val="00A4671A"/>
    <w:rsid w:val="00A562FE"/>
    <w:rsid w:val="00A60081"/>
    <w:rsid w:val="00A60F95"/>
    <w:rsid w:val="00A640FB"/>
    <w:rsid w:val="00A70EC1"/>
    <w:rsid w:val="00A72DCF"/>
    <w:rsid w:val="00A73018"/>
    <w:rsid w:val="00A737CD"/>
    <w:rsid w:val="00A77819"/>
    <w:rsid w:val="00A81F6B"/>
    <w:rsid w:val="00A837DF"/>
    <w:rsid w:val="00A91372"/>
    <w:rsid w:val="00AB0CA5"/>
    <w:rsid w:val="00AB2FE0"/>
    <w:rsid w:val="00AB6214"/>
    <w:rsid w:val="00AB79D2"/>
    <w:rsid w:val="00AC5518"/>
    <w:rsid w:val="00AC7B0D"/>
    <w:rsid w:val="00AC7BEA"/>
    <w:rsid w:val="00AD2189"/>
    <w:rsid w:val="00AE15F1"/>
    <w:rsid w:val="00AE192F"/>
    <w:rsid w:val="00AE2DA3"/>
    <w:rsid w:val="00AF0FE3"/>
    <w:rsid w:val="00AF71F4"/>
    <w:rsid w:val="00B00592"/>
    <w:rsid w:val="00B05B10"/>
    <w:rsid w:val="00B1172C"/>
    <w:rsid w:val="00B22790"/>
    <w:rsid w:val="00B22F03"/>
    <w:rsid w:val="00B2359C"/>
    <w:rsid w:val="00B2490D"/>
    <w:rsid w:val="00B30B76"/>
    <w:rsid w:val="00B31BAE"/>
    <w:rsid w:val="00B32CD4"/>
    <w:rsid w:val="00B347AF"/>
    <w:rsid w:val="00B37391"/>
    <w:rsid w:val="00B4015F"/>
    <w:rsid w:val="00B43C7D"/>
    <w:rsid w:val="00B45776"/>
    <w:rsid w:val="00B46FBE"/>
    <w:rsid w:val="00B47E2E"/>
    <w:rsid w:val="00B50FCA"/>
    <w:rsid w:val="00B612CC"/>
    <w:rsid w:val="00B64907"/>
    <w:rsid w:val="00B67DAC"/>
    <w:rsid w:val="00B7100E"/>
    <w:rsid w:val="00B958F1"/>
    <w:rsid w:val="00B965BB"/>
    <w:rsid w:val="00BA343C"/>
    <w:rsid w:val="00BA3E6B"/>
    <w:rsid w:val="00BA76A3"/>
    <w:rsid w:val="00BA799B"/>
    <w:rsid w:val="00BA79F6"/>
    <w:rsid w:val="00BB458A"/>
    <w:rsid w:val="00BB4FEC"/>
    <w:rsid w:val="00BB5C55"/>
    <w:rsid w:val="00BC21E5"/>
    <w:rsid w:val="00BC40AD"/>
    <w:rsid w:val="00BC5518"/>
    <w:rsid w:val="00BE11D5"/>
    <w:rsid w:val="00BE7B81"/>
    <w:rsid w:val="00BF5016"/>
    <w:rsid w:val="00BF5542"/>
    <w:rsid w:val="00BF7B7B"/>
    <w:rsid w:val="00C01BAC"/>
    <w:rsid w:val="00C02E9C"/>
    <w:rsid w:val="00C07A5B"/>
    <w:rsid w:val="00C13157"/>
    <w:rsid w:val="00C22593"/>
    <w:rsid w:val="00C33B31"/>
    <w:rsid w:val="00C4547B"/>
    <w:rsid w:val="00C4747F"/>
    <w:rsid w:val="00C531C4"/>
    <w:rsid w:val="00C60B65"/>
    <w:rsid w:val="00C6334C"/>
    <w:rsid w:val="00C70CD7"/>
    <w:rsid w:val="00C77AA3"/>
    <w:rsid w:val="00C77E0F"/>
    <w:rsid w:val="00C845FC"/>
    <w:rsid w:val="00C90C95"/>
    <w:rsid w:val="00CA0930"/>
    <w:rsid w:val="00CA6BEA"/>
    <w:rsid w:val="00CB01EB"/>
    <w:rsid w:val="00CB761D"/>
    <w:rsid w:val="00CC10BB"/>
    <w:rsid w:val="00CD254B"/>
    <w:rsid w:val="00CD25B2"/>
    <w:rsid w:val="00CD4341"/>
    <w:rsid w:val="00CD4397"/>
    <w:rsid w:val="00CD468A"/>
    <w:rsid w:val="00CD4ED4"/>
    <w:rsid w:val="00CF328F"/>
    <w:rsid w:val="00CF3BAB"/>
    <w:rsid w:val="00D012EF"/>
    <w:rsid w:val="00D0742B"/>
    <w:rsid w:val="00D142A0"/>
    <w:rsid w:val="00D14A41"/>
    <w:rsid w:val="00D2194F"/>
    <w:rsid w:val="00D22E44"/>
    <w:rsid w:val="00D306D4"/>
    <w:rsid w:val="00D312D7"/>
    <w:rsid w:val="00D314DE"/>
    <w:rsid w:val="00D33B6E"/>
    <w:rsid w:val="00D348AD"/>
    <w:rsid w:val="00D3521B"/>
    <w:rsid w:val="00D613EF"/>
    <w:rsid w:val="00D6270A"/>
    <w:rsid w:val="00D67100"/>
    <w:rsid w:val="00D71766"/>
    <w:rsid w:val="00D82612"/>
    <w:rsid w:val="00D843A8"/>
    <w:rsid w:val="00D86F51"/>
    <w:rsid w:val="00D8740A"/>
    <w:rsid w:val="00D87AF7"/>
    <w:rsid w:val="00D909A4"/>
    <w:rsid w:val="00D93E80"/>
    <w:rsid w:val="00D95824"/>
    <w:rsid w:val="00DA1283"/>
    <w:rsid w:val="00DA4285"/>
    <w:rsid w:val="00DA5139"/>
    <w:rsid w:val="00DA746E"/>
    <w:rsid w:val="00DB3858"/>
    <w:rsid w:val="00DB7854"/>
    <w:rsid w:val="00DC2FC5"/>
    <w:rsid w:val="00DC47F8"/>
    <w:rsid w:val="00DC49EC"/>
    <w:rsid w:val="00DC5095"/>
    <w:rsid w:val="00DC5A08"/>
    <w:rsid w:val="00DC6550"/>
    <w:rsid w:val="00DC7091"/>
    <w:rsid w:val="00DD185E"/>
    <w:rsid w:val="00DD391E"/>
    <w:rsid w:val="00DE294D"/>
    <w:rsid w:val="00DE7AF9"/>
    <w:rsid w:val="00DF734E"/>
    <w:rsid w:val="00E00917"/>
    <w:rsid w:val="00E026B4"/>
    <w:rsid w:val="00E03371"/>
    <w:rsid w:val="00E03FDE"/>
    <w:rsid w:val="00E073C4"/>
    <w:rsid w:val="00E07502"/>
    <w:rsid w:val="00E15639"/>
    <w:rsid w:val="00E2082D"/>
    <w:rsid w:val="00E23132"/>
    <w:rsid w:val="00E24FA6"/>
    <w:rsid w:val="00E25650"/>
    <w:rsid w:val="00E327D6"/>
    <w:rsid w:val="00E440FC"/>
    <w:rsid w:val="00E44EBE"/>
    <w:rsid w:val="00E47D4C"/>
    <w:rsid w:val="00E513FC"/>
    <w:rsid w:val="00E522DF"/>
    <w:rsid w:val="00E542D3"/>
    <w:rsid w:val="00E55900"/>
    <w:rsid w:val="00E6157C"/>
    <w:rsid w:val="00E6525E"/>
    <w:rsid w:val="00E65AF3"/>
    <w:rsid w:val="00E702F1"/>
    <w:rsid w:val="00E70354"/>
    <w:rsid w:val="00E71AA0"/>
    <w:rsid w:val="00E73D93"/>
    <w:rsid w:val="00E903A8"/>
    <w:rsid w:val="00EA004B"/>
    <w:rsid w:val="00EA0DF4"/>
    <w:rsid w:val="00EA2CAC"/>
    <w:rsid w:val="00EB2197"/>
    <w:rsid w:val="00EB4C18"/>
    <w:rsid w:val="00EB4F17"/>
    <w:rsid w:val="00EB7503"/>
    <w:rsid w:val="00EC61EB"/>
    <w:rsid w:val="00EC7344"/>
    <w:rsid w:val="00ED2D1B"/>
    <w:rsid w:val="00ED74F4"/>
    <w:rsid w:val="00EE21B0"/>
    <w:rsid w:val="00EF292E"/>
    <w:rsid w:val="00EF35BF"/>
    <w:rsid w:val="00EF581B"/>
    <w:rsid w:val="00F228DF"/>
    <w:rsid w:val="00F2683F"/>
    <w:rsid w:val="00F271B8"/>
    <w:rsid w:val="00F40891"/>
    <w:rsid w:val="00F541AD"/>
    <w:rsid w:val="00F54AED"/>
    <w:rsid w:val="00F609F8"/>
    <w:rsid w:val="00F62660"/>
    <w:rsid w:val="00F713C8"/>
    <w:rsid w:val="00F76EC1"/>
    <w:rsid w:val="00F770C5"/>
    <w:rsid w:val="00F8522E"/>
    <w:rsid w:val="00F90B0E"/>
    <w:rsid w:val="00F9349C"/>
    <w:rsid w:val="00F952D3"/>
    <w:rsid w:val="00F97868"/>
    <w:rsid w:val="00FA33AD"/>
    <w:rsid w:val="00FA3FB0"/>
    <w:rsid w:val="00FB06FB"/>
    <w:rsid w:val="00FB2CBF"/>
    <w:rsid w:val="00FB4DF6"/>
    <w:rsid w:val="00FB665B"/>
    <w:rsid w:val="00FB682B"/>
    <w:rsid w:val="00FB7353"/>
    <w:rsid w:val="00FB7C51"/>
    <w:rsid w:val="00FB7D47"/>
    <w:rsid w:val="00FC089F"/>
    <w:rsid w:val="00FC0B45"/>
    <w:rsid w:val="00FC1FD6"/>
    <w:rsid w:val="00FC3CAE"/>
    <w:rsid w:val="00FC6679"/>
    <w:rsid w:val="00FD57F5"/>
    <w:rsid w:val="00FD5B52"/>
    <w:rsid w:val="00FD5D0C"/>
    <w:rsid w:val="00FD654C"/>
    <w:rsid w:val="00FD6893"/>
    <w:rsid w:val="00FD6AC3"/>
    <w:rsid w:val="00FE15AE"/>
    <w:rsid w:val="00FE34F1"/>
    <w:rsid w:val="00FE36E3"/>
    <w:rsid w:val="00FE4A2B"/>
    <w:rsid w:val="00FE6C7B"/>
    <w:rsid w:val="00FE6E3A"/>
    <w:rsid w:val="00FE7549"/>
    <w:rsid w:val="00FF122B"/>
    <w:rsid w:val="00FF4075"/>
    <w:rsid w:val="081E16BA"/>
    <w:rsid w:val="11853664"/>
    <w:rsid w:val="16426106"/>
    <w:rsid w:val="1859246C"/>
    <w:rsid w:val="2B550DB5"/>
    <w:rsid w:val="2F036E43"/>
    <w:rsid w:val="31F45E08"/>
    <w:rsid w:val="340004EE"/>
    <w:rsid w:val="3B650D03"/>
    <w:rsid w:val="518907F7"/>
    <w:rsid w:val="533C79A8"/>
    <w:rsid w:val="5B774410"/>
    <w:rsid w:val="6EED4A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semiHidden/>
    <w:unhideWhenUsed/>
    <w:qFormat/>
    <w:uiPriority w:val="99"/>
    <w:pPr>
      <w:spacing w:after="0" w:line="240" w:lineRule="auto"/>
    </w:pPr>
    <w:rPr>
      <w:rFonts w:ascii="Consolas" w:hAnsi="Consolas"/>
      <w:sz w:val="20"/>
      <w:szCs w:val="20"/>
    </w:rPr>
  </w:style>
  <w:style w:type="paragraph" w:styleId="3">
    <w:name w:val="Balloon Text"/>
    <w:basedOn w:val="1"/>
    <w:link w:val="10"/>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5">
    <w:name w:val="footer"/>
    <w:basedOn w:val="1"/>
    <w:link w:val="13"/>
    <w:unhideWhenUsed/>
    <w:qFormat/>
    <w:uiPriority w:val="99"/>
    <w:pPr>
      <w:tabs>
        <w:tab w:val="center" w:pos="4536"/>
        <w:tab w:val="right" w:pos="9072"/>
      </w:tabs>
      <w:spacing w:after="0" w:line="240" w:lineRule="auto"/>
    </w:pPr>
  </w:style>
  <w:style w:type="paragraph" w:styleId="6">
    <w:name w:val="header"/>
    <w:basedOn w:val="1"/>
    <w:link w:val="12"/>
    <w:unhideWhenUsed/>
    <w:qFormat/>
    <w:uiPriority w:val="99"/>
    <w:pPr>
      <w:tabs>
        <w:tab w:val="center" w:pos="4536"/>
        <w:tab w:val="right" w:pos="9072"/>
      </w:tabs>
      <w:spacing w:after="0" w:line="240" w:lineRule="auto"/>
    </w:p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Texte de bulles Car"/>
    <w:basedOn w:val="7"/>
    <w:link w:val="3"/>
    <w:semiHidden/>
    <w:qFormat/>
    <w:uiPriority w:val="99"/>
    <w:rPr>
      <w:rFonts w:ascii="Tahoma" w:hAnsi="Tahoma" w:cs="Tahoma"/>
      <w:sz w:val="16"/>
      <w:szCs w:val="16"/>
    </w:rPr>
  </w:style>
  <w:style w:type="table" w:styleId="11">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En-tête Car"/>
    <w:basedOn w:val="7"/>
    <w:link w:val="6"/>
    <w:qFormat/>
    <w:uiPriority w:val="99"/>
  </w:style>
  <w:style w:type="character" w:customStyle="1" w:styleId="13">
    <w:name w:val="Pied de page Car"/>
    <w:basedOn w:val="7"/>
    <w:link w:val="5"/>
    <w:qFormat/>
    <w:uiPriority w:val="99"/>
  </w:style>
  <w:style w:type="paragraph" w:styleId="14">
    <w:name w:val="List Paragraph"/>
    <w:basedOn w:val="1"/>
    <w:qFormat/>
    <w:uiPriority w:val="34"/>
    <w:pPr>
      <w:ind w:left="720"/>
      <w:contextualSpacing/>
    </w:pPr>
  </w:style>
  <w:style w:type="character" w:customStyle="1" w:styleId="15">
    <w:name w:val="citation-publication-date"/>
    <w:basedOn w:val="7"/>
    <w:uiPriority w:val="0"/>
  </w:style>
  <w:style w:type="character" w:customStyle="1" w:styleId="16">
    <w:name w:val="doi"/>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4932</Words>
  <Characters>27131</Characters>
  <Lines>226</Lines>
  <Paragraphs>63</Paragraphs>
  <TotalTime>20</TotalTime>
  <ScaleCrop>false</ScaleCrop>
  <LinksUpToDate>false</LinksUpToDate>
  <CharactersWithSpaces>32000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2018-12-04T16:43:00Z</dcterms:created>
  <dc:creator>cabinet mehdi</dc:creator>
  <cp:lastModifiedBy>user</cp:lastModifiedBy>
  <cp:lastPrinted>2020-10-13T10:20:00Z</cp:lastPrinted>
  <dcterms:modified xsi:type="dcterms:W3CDTF">2021-02-23T05:16:52Z</dcterms:modified>
  <cp:revision>722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